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2"/>
        <w:rPr>
          <w:rFonts w:ascii="宋体" w:hAnsi="宋体" w:cs="宋体"/>
          <w:kern w:val="2"/>
        </w:rPr>
      </w:pPr>
    </w:p>
    <w:p>
      <w:pPr>
        <w:adjustRightInd w:val="0"/>
        <w:spacing w:line="440" w:lineRule="atLeast"/>
        <w:jc w:val="center"/>
        <w:textAlignment w:val="baseline"/>
        <w:rPr>
          <w:rFonts w:ascii="宋体" w:hAnsi="宋体" w:cs="宋体"/>
          <w:b/>
          <w:kern w:val="0"/>
          <w:sz w:val="44"/>
          <w:szCs w:val="44"/>
          <w:u w:val="single"/>
        </w:rPr>
      </w:pPr>
      <w:r>
        <w:rPr>
          <w:rFonts w:hint="eastAsia" w:ascii="宋体" w:hAnsi="宋体" w:cs="宋体"/>
          <w:b/>
          <w:sz w:val="44"/>
          <w:szCs w:val="44"/>
          <w:u w:val="single"/>
        </w:rPr>
        <w:t>苏中药业提取车间</w:t>
      </w:r>
      <w:r>
        <w:rPr>
          <w:rFonts w:hint="eastAsia" w:ascii="宋体" w:hAnsi="宋体" w:cs="宋体"/>
          <w:b/>
          <w:kern w:val="0"/>
          <w:sz w:val="44"/>
          <w:szCs w:val="44"/>
          <w:u w:val="single"/>
        </w:rPr>
        <w:t>机电安装工程</w:t>
      </w:r>
    </w:p>
    <w:p>
      <w:pPr>
        <w:adjustRightInd w:val="0"/>
        <w:snapToGrid w:val="0"/>
        <w:spacing w:beforeLines="20" w:afterLines="20" w:line="680" w:lineRule="exact"/>
        <w:jc w:val="center"/>
        <w:rPr>
          <w:rFonts w:ascii="宋体" w:hAnsi="宋体" w:cs="宋体"/>
          <w:sz w:val="48"/>
          <w:szCs w:val="48"/>
        </w:rPr>
      </w:pPr>
    </w:p>
    <w:p>
      <w:pPr>
        <w:adjustRightInd w:val="0"/>
        <w:snapToGrid w:val="0"/>
        <w:spacing w:beforeLines="20" w:afterLines="20" w:line="680" w:lineRule="exact"/>
        <w:jc w:val="center"/>
        <w:rPr>
          <w:rFonts w:ascii="宋体" w:hAnsi="宋体" w:cs="宋体"/>
          <w:b/>
          <w:sz w:val="28"/>
          <w:szCs w:val="28"/>
        </w:rPr>
      </w:pPr>
    </w:p>
    <w:p>
      <w:pPr>
        <w:adjustRightInd w:val="0"/>
        <w:spacing w:line="360" w:lineRule="atLeast"/>
        <w:jc w:val="center"/>
        <w:textAlignment w:val="baseline"/>
        <w:rPr>
          <w:rFonts w:ascii="宋体" w:hAnsi="宋体" w:cs="宋体"/>
          <w:kern w:val="0"/>
          <w:sz w:val="96"/>
          <w:szCs w:val="20"/>
        </w:rPr>
      </w:pPr>
      <w:r>
        <w:rPr>
          <w:rFonts w:hint="eastAsia" w:ascii="宋体" w:hAnsi="宋体" w:cs="宋体"/>
          <w:kern w:val="0"/>
          <w:sz w:val="96"/>
          <w:szCs w:val="20"/>
        </w:rPr>
        <w:t>招标文件</w:t>
      </w:r>
    </w:p>
    <w:p>
      <w:pPr>
        <w:rPr>
          <w:rFonts w:ascii="宋体" w:hAnsi="宋体" w:cs="宋体"/>
          <w:bCs/>
          <w:iCs/>
          <w:sz w:val="32"/>
          <w:szCs w:val="32"/>
        </w:rPr>
      </w:pPr>
    </w:p>
    <w:p>
      <w:pPr>
        <w:spacing w:line="480" w:lineRule="auto"/>
        <w:rPr>
          <w:rFonts w:ascii="宋体" w:hAnsi="宋体" w:cs="宋体"/>
          <w:bCs/>
          <w:iCs/>
          <w:sz w:val="32"/>
          <w:szCs w:val="32"/>
        </w:rPr>
      </w:pPr>
      <w:r>
        <w:rPr>
          <w:rFonts w:hint="eastAsia" w:ascii="宋体" w:hAnsi="宋体" w:cs="宋体"/>
          <w:bCs/>
          <w:iCs/>
          <w:sz w:val="32"/>
          <w:szCs w:val="32"/>
        </w:rPr>
        <w:t>编号:</w:t>
      </w:r>
    </w:p>
    <w:p>
      <w:pPr>
        <w:tabs>
          <w:tab w:val="left" w:pos="960"/>
        </w:tabs>
        <w:spacing w:line="480" w:lineRule="auto"/>
        <w:rPr>
          <w:rFonts w:ascii="宋体" w:hAnsi="宋体" w:cs="宋体"/>
          <w:b/>
          <w:sz w:val="28"/>
          <w:szCs w:val="28"/>
        </w:rPr>
      </w:pPr>
      <w:r>
        <w:rPr>
          <w:rFonts w:hint="eastAsia" w:ascii="宋体" w:hAnsi="宋体" w:cs="宋体"/>
          <w:b/>
          <w:sz w:val="28"/>
          <w:szCs w:val="28"/>
        </w:rPr>
        <w:t>招标方式：邀请招标</w:t>
      </w:r>
    </w:p>
    <w:p>
      <w:pPr>
        <w:tabs>
          <w:tab w:val="left" w:pos="960"/>
        </w:tabs>
        <w:spacing w:line="480" w:lineRule="auto"/>
        <w:rPr>
          <w:rFonts w:ascii="宋体" w:hAnsi="宋体" w:cs="宋体"/>
          <w:b/>
          <w:sz w:val="28"/>
          <w:szCs w:val="28"/>
        </w:rPr>
      </w:pPr>
      <w:r>
        <w:rPr>
          <w:rFonts w:hint="eastAsia" w:ascii="宋体" w:hAnsi="宋体" w:cs="宋体"/>
          <w:b/>
          <w:sz w:val="28"/>
          <w:szCs w:val="28"/>
        </w:rPr>
        <w:t>招标单位：江苏苏中药业集团股份有限公司</w:t>
      </w:r>
    </w:p>
    <w:p>
      <w:pPr>
        <w:tabs>
          <w:tab w:val="left" w:pos="960"/>
        </w:tabs>
        <w:spacing w:line="480" w:lineRule="auto"/>
        <w:rPr>
          <w:rFonts w:ascii="宋体" w:hAnsi="宋体" w:cs="宋体"/>
          <w:b/>
          <w:sz w:val="28"/>
          <w:szCs w:val="28"/>
        </w:rPr>
      </w:pPr>
      <w:r>
        <w:rPr>
          <w:rFonts w:hint="eastAsia" w:ascii="宋体" w:hAnsi="宋体" w:cs="宋体"/>
          <w:b/>
          <w:sz w:val="28"/>
          <w:szCs w:val="28"/>
        </w:rPr>
        <w:t>地址：江苏省泰州市姜堰区苏中路1号</w:t>
      </w:r>
    </w:p>
    <w:p>
      <w:pPr>
        <w:spacing w:line="480" w:lineRule="auto"/>
        <w:rPr>
          <w:rFonts w:ascii="宋体" w:hAnsi="宋体" w:cs="宋体"/>
          <w:b/>
          <w:sz w:val="28"/>
          <w:szCs w:val="28"/>
        </w:rPr>
      </w:pPr>
      <w:r>
        <w:rPr>
          <w:rFonts w:hint="eastAsia" w:ascii="宋体" w:hAnsi="宋体" w:cs="宋体"/>
          <w:b/>
          <w:sz w:val="28"/>
          <w:szCs w:val="28"/>
        </w:rPr>
        <w:t>联系人：王先生  电话：0523—88851179</w:t>
      </w:r>
    </w:p>
    <w:p>
      <w:pPr>
        <w:spacing w:line="480" w:lineRule="auto"/>
        <w:rPr>
          <w:rFonts w:ascii="宋体" w:hAnsi="宋体" w:cs="宋体"/>
          <w:b/>
          <w:sz w:val="28"/>
          <w:szCs w:val="28"/>
        </w:rPr>
      </w:pPr>
      <w:r>
        <w:rPr>
          <w:rFonts w:hint="eastAsia" w:ascii="宋体" w:hAnsi="宋体" w:cs="宋体"/>
          <w:b/>
          <w:sz w:val="28"/>
          <w:szCs w:val="28"/>
        </w:rPr>
        <w:t xml:space="preserve">        闾先生、孙先生   电话：0523—88851179</w:t>
      </w:r>
    </w:p>
    <w:p>
      <w:pPr>
        <w:spacing w:line="480" w:lineRule="auto"/>
        <w:rPr>
          <w:rFonts w:ascii="宋体" w:hAnsi="宋体" w:cs="宋体"/>
          <w:b/>
          <w:color w:val="000000"/>
          <w:sz w:val="28"/>
          <w:szCs w:val="28"/>
        </w:rPr>
      </w:pPr>
      <w:r>
        <w:rPr>
          <w:rFonts w:hint="eastAsia" w:ascii="宋体" w:hAnsi="宋体" w:cs="宋体"/>
          <w:b/>
          <w:color w:val="000000"/>
          <w:sz w:val="28"/>
          <w:szCs w:val="28"/>
        </w:rPr>
        <w:t>电话：0523—88851179</w:t>
      </w:r>
    </w:p>
    <w:p>
      <w:pPr>
        <w:spacing w:line="480" w:lineRule="auto"/>
        <w:rPr>
          <w:rFonts w:ascii="宋体" w:hAnsi="宋体" w:cs="宋体"/>
          <w:b/>
          <w:sz w:val="28"/>
          <w:szCs w:val="28"/>
        </w:rPr>
      </w:pPr>
      <w:r>
        <w:rPr>
          <w:rFonts w:hint="eastAsia" w:ascii="宋体" w:hAnsi="宋体" w:cs="宋体"/>
          <w:b/>
          <w:sz w:val="28"/>
          <w:szCs w:val="28"/>
        </w:rPr>
        <w:t>传真：0523—88851179</w:t>
      </w:r>
    </w:p>
    <w:p>
      <w:pPr>
        <w:spacing w:line="480" w:lineRule="auto"/>
        <w:rPr>
          <w:rFonts w:ascii="宋体" w:hAnsi="宋体" w:cs="宋体"/>
          <w:b/>
          <w:sz w:val="28"/>
          <w:szCs w:val="28"/>
        </w:rPr>
      </w:pPr>
      <w:r>
        <w:rPr>
          <w:rFonts w:hint="eastAsia" w:ascii="宋体" w:hAnsi="宋体" w:cs="宋体"/>
          <w:b/>
          <w:sz w:val="28"/>
          <w:szCs w:val="28"/>
        </w:rPr>
        <w:t>日期：</w:t>
      </w:r>
      <w:r>
        <w:rPr>
          <w:rFonts w:hint="eastAsia" w:ascii="宋体" w:hAnsi="宋体" w:cs="宋体"/>
          <w:b/>
          <w:color w:val="000000"/>
          <w:sz w:val="28"/>
          <w:szCs w:val="28"/>
        </w:rPr>
        <w:t>2020年8月 17日</w:t>
      </w:r>
    </w:p>
    <w:p>
      <w:pPr>
        <w:spacing w:line="480" w:lineRule="auto"/>
        <w:rPr>
          <w:rFonts w:ascii="宋体" w:hAnsi="宋体" w:cs="宋体"/>
          <w:b/>
          <w:sz w:val="28"/>
          <w:szCs w:val="28"/>
        </w:rPr>
      </w:pPr>
    </w:p>
    <w:p>
      <w:pPr>
        <w:spacing w:line="520" w:lineRule="exact"/>
        <w:rPr>
          <w:rFonts w:ascii="宋体" w:hAnsi="宋体" w:cs="宋体"/>
          <w:b/>
          <w:sz w:val="28"/>
          <w:szCs w:val="28"/>
        </w:rPr>
      </w:pPr>
    </w:p>
    <w:p>
      <w:pPr>
        <w:spacing w:line="520" w:lineRule="exact"/>
        <w:rPr>
          <w:rFonts w:ascii="宋体" w:hAnsi="宋体" w:cs="宋体"/>
          <w:b/>
          <w:sz w:val="28"/>
          <w:szCs w:val="28"/>
        </w:rPr>
      </w:pPr>
    </w:p>
    <w:p>
      <w:pPr>
        <w:spacing w:line="520" w:lineRule="exact"/>
        <w:rPr>
          <w:rFonts w:ascii="宋体" w:hAnsi="宋体" w:cs="宋体"/>
          <w:b/>
          <w:sz w:val="28"/>
          <w:szCs w:val="28"/>
        </w:rPr>
      </w:pPr>
    </w:p>
    <w:p>
      <w:pPr>
        <w:spacing w:line="520" w:lineRule="exact"/>
        <w:rPr>
          <w:rFonts w:ascii="宋体" w:hAnsi="宋体" w:cs="宋体"/>
          <w:b/>
          <w:sz w:val="28"/>
          <w:szCs w:val="28"/>
        </w:rPr>
      </w:pPr>
    </w:p>
    <w:p>
      <w:pPr>
        <w:pStyle w:val="3"/>
        <w:spacing w:before="48" w:after="48" w:line="440" w:lineRule="exact"/>
        <w:rPr>
          <w:rFonts w:ascii="宋体" w:hAnsi="宋体" w:cs="宋体"/>
          <w:bCs w:val="0"/>
          <w:sz w:val="44"/>
          <w:szCs w:val="44"/>
        </w:rPr>
        <w:sectPr>
          <w:headerReference r:id="rId3" w:type="default"/>
          <w:footerReference r:id="rId5" w:type="default"/>
          <w:headerReference r:id="rId4" w:type="even"/>
          <w:footerReference r:id="rId6" w:type="even"/>
          <w:pgSz w:w="11907" w:h="16840"/>
          <w:pgMar w:top="1361" w:right="1418" w:bottom="1361" w:left="1418" w:header="851" w:footer="992" w:gutter="0"/>
          <w:pgNumType w:start="0"/>
          <w:cols w:space="720" w:num="1"/>
          <w:titlePg/>
          <w:docGrid w:linePitch="476" w:charSpace="0"/>
        </w:sectPr>
      </w:pPr>
      <w:bookmarkStart w:id="0" w:name="_Toc320707421"/>
      <w:bookmarkStart w:id="1" w:name="_Toc300235425"/>
      <w:bookmarkStart w:id="2" w:name="_Toc300235520"/>
    </w:p>
    <w:p>
      <w:pPr>
        <w:pStyle w:val="3"/>
        <w:spacing w:before="48" w:after="48" w:line="440" w:lineRule="exact"/>
        <w:rPr>
          <w:rFonts w:ascii="宋体" w:hAnsi="宋体" w:cs="宋体"/>
          <w:bCs w:val="0"/>
          <w:sz w:val="21"/>
          <w:szCs w:val="21"/>
        </w:rPr>
      </w:pPr>
      <w:r>
        <w:rPr>
          <w:rFonts w:hint="eastAsia" w:ascii="宋体" w:hAnsi="宋体" w:cs="宋体"/>
          <w:sz w:val="44"/>
          <w:szCs w:val="44"/>
        </w:rPr>
        <w:t>第一章投标须知</w:t>
      </w:r>
      <w:bookmarkEnd w:id="0"/>
      <w:bookmarkEnd w:id="1"/>
      <w:bookmarkEnd w:id="2"/>
      <w:bookmarkStart w:id="3" w:name="_一、投标须知前附表"/>
      <w:bookmarkEnd w:id="3"/>
    </w:p>
    <w:p>
      <w:pPr>
        <w:pStyle w:val="4"/>
        <w:rPr>
          <w:rFonts w:ascii="宋体" w:hAnsi="宋体" w:cs="宋体"/>
        </w:rPr>
      </w:pPr>
    </w:p>
    <w:p>
      <w:pPr>
        <w:pStyle w:val="5"/>
        <w:numPr>
          <w:ilvl w:val="2"/>
          <w:numId w:val="0"/>
        </w:numPr>
        <w:tabs>
          <w:tab w:val="left" w:pos="420"/>
        </w:tabs>
        <w:adjustRightInd w:val="0"/>
        <w:snapToGrid w:val="0"/>
        <w:spacing w:before="0" w:after="0" w:line="500" w:lineRule="exact"/>
        <w:jc w:val="both"/>
        <w:rPr>
          <w:rFonts w:ascii="宋体" w:hAnsi="宋体" w:cs="宋体"/>
        </w:rPr>
      </w:pPr>
      <w:bookmarkStart w:id="4" w:name="_Toc300235521"/>
      <w:bookmarkStart w:id="5" w:name="_Toc300235426"/>
      <w:bookmarkStart w:id="6" w:name="_Toc320707422"/>
      <w:r>
        <w:rPr>
          <w:rFonts w:hint="eastAsia" w:ascii="宋体" w:hAnsi="宋体" w:cs="宋体"/>
        </w:rPr>
        <w:t>一、投标须知前附表</w:t>
      </w:r>
      <w:bookmarkEnd w:id="4"/>
      <w:bookmarkEnd w:id="5"/>
      <w:bookmarkEnd w:id="6"/>
    </w:p>
    <w:tbl>
      <w:tblPr>
        <w:tblStyle w:val="36"/>
        <w:tblW w:w="9198"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1680"/>
        <w:gridCol w:w="6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ind w:right="-358"/>
              <w:rPr>
                <w:rFonts w:ascii="宋体" w:hAnsi="宋体" w:cs="宋体"/>
                <w:b/>
                <w:sz w:val="28"/>
                <w:szCs w:val="28"/>
              </w:rPr>
            </w:pPr>
            <w:r>
              <w:rPr>
                <w:rFonts w:hint="eastAsia" w:ascii="宋体" w:hAnsi="宋体" w:cs="宋体"/>
                <w:b/>
                <w:sz w:val="28"/>
                <w:szCs w:val="28"/>
              </w:rPr>
              <w:t>项目</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b/>
                <w:sz w:val="28"/>
                <w:szCs w:val="28"/>
              </w:rPr>
            </w:pPr>
            <w:r>
              <w:rPr>
                <w:rFonts w:hint="eastAsia" w:ascii="宋体" w:hAnsi="宋体" w:cs="宋体"/>
                <w:b/>
                <w:sz w:val="28"/>
                <w:szCs w:val="28"/>
              </w:rPr>
              <w:t>内容</w:t>
            </w:r>
          </w:p>
        </w:tc>
        <w:tc>
          <w:tcPr>
            <w:tcW w:w="6872" w:type="dxa"/>
            <w:tcBorders>
              <w:top w:val="single" w:color="auto" w:sz="4" w:space="0"/>
              <w:left w:val="single" w:color="auto" w:sz="4" w:space="0"/>
              <w:bottom w:val="single" w:color="auto" w:sz="4" w:space="0"/>
            </w:tcBorders>
            <w:vAlign w:val="center"/>
          </w:tcPr>
          <w:p>
            <w:pPr>
              <w:tabs>
                <w:tab w:val="left" w:pos="1180"/>
              </w:tabs>
              <w:adjustRightInd w:val="0"/>
              <w:snapToGrid w:val="0"/>
              <w:spacing w:beforeLines="20" w:afterLines="20" w:line="540" w:lineRule="exact"/>
              <w:jc w:val="center"/>
              <w:rPr>
                <w:rFonts w:ascii="宋体" w:hAnsi="宋体" w:cs="宋体"/>
                <w:b/>
                <w:sz w:val="28"/>
                <w:szCs w:val="28"/>
              </w:rPr>
            </w:pPr>
            <w:r>
              <w:rPr>
                <w:rFonts w:hint="eastAsia" w:ascii="宋体" w:hAnsi="宋体" w:cs="宋体"/>
                <w:b/>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1</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440" w:lineRule="exact"/>
              <w:jc w:val="center"/>
              <w:rPr>
                <w:rFonts w:ascii="宋体" w:hAnsi="宋体" w:cs="宋体"/>
                <w:sz w:val="22"/>
                <w:szCs w:val="22"/>
              </w:rPr>
            </w:pPr>
            <w:r>
              <w:rPr>
                <w:rFonts w:hint="eastAsia" w:ascii="宋体" w:hAnsi="宋体" w:cs="宋体"/>
                <w:sz w:val="24"/>
                <w:szCs w:val="22"/>
              </w:rPr>
              <w:t>工程名称</w:t>
            </w:r>
          </w:p>
        </w:tc>
        <w:tc>
          <w:tcPr>
            <w:tcW w:w="6872" w:type="dxa"/>
            <w:tcBorders>
              <w:top w:val="single" w:color="auto" w:sz="4" w:space="0"/>
              <w:left w:val="single" w:color="auto" w:sz="4" w:space="0"/>
              <w:bottom w:val="single" w:color="auto" w:sz="4" w:space="0"/>
            </w:tcBorders>
            <w:vAlign w:val="center"/>
          </w:tcPr>
          <w:p>
            <w:pPr>
              <w:adjustRightInd w:val="0"/>
              <w:snapToGrid w:val="0"/>
              <w:spacing w:beforeLines="20" w:afterLines="20" w:line="540" w:lineRule="exact"/>
              <w:rPr>
                <w:rFonts w:ascii="宋体" w:hAnsi="宋体" w:cs="宋体"/>
                <w:sz w:val="24"/>
              </w:rPr>
            </w:pPr>
            <w:r>
              <w:rPr>
                <w:rFonts w:hint="eastAsia" w:ascii="宋体" w:hAnsi="宋体" w:cs="宋体"/>
                <w:sz w:val="24"/>
              </w:rPr>
              <w:t>苏中药业提取车间机电安装工程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2</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440" w:lineRule="exact"/>
              <w:jc w:val="center"/>
              <w:rPr>
                <w:rFonts w:ascii="宋体" w:hAnsi="宋体" w:cs="宋体"/>
                <w:sz w:val="22"/>
                <w:szCs w:val="22"/>
              </w:rPr>
            </w:pPr>
            <w:r>
              <w:rPr>
                <w:rFonts w:hint="eastAsia" w:ascii="宋体" w:hAnsi="宋体" w:cs="宋体"/>
                <w:sz w:val="24"/>
                <w:szCs w:val="22"/>
              </w:rPr>
              <w:t>建设地点</w:t>
            </w:r>
          </w:p>
        </w:tc>
        <w:tc>
          <w:tcPr>
            <w:tcW w:w="6872" w:type="dxa"/>
            <w:tcBorders>
              <w:top w:val="single" w:color="auto" w:sz="4" w:space="0"/>
              <w:left w:val="single" w:color="auto" w:sz="4" w:space="0"/>
              <w:bottom w:val="single" w:color="auto" w:sz="4" w:space="0"/>
            </w:tcBorders>
            <w:vAlign w:val="center"/>
          </w:tcPr>
          <w:p>
            <w:pPr>
              <w:adjustRightInd w:val="0"/>
              <w:snapToGrid w:val="0"/>
              <w:spacing w:beforeLines="20" w:afterLines="20" w:line="540" w:lineRule="exact"/>
              <w:rPr>
                <w:rFonts w:ascii="宋体" w:hAnsi="宋体" w:cs="宋体"/>
                <w:sz w:val="24"/>
              </w:rPr>
            </w:pPr>
            <w:r>
              <w:rPr>
                <w:rFonts w:hint="eastAsia" w:ascii="宋体" w:hAnsi="宋体" w:cs="宋体"/>
                <w:sz w:val="24"/>
              </w:rPr>
              <w:t>泰州市姜堰区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3</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440" w:lineRule="exact"/>
              <w:jc w:val="center"/>
              <w:rPr>
                <w:rFonts w:ascii="宋体" w:hAnsi="宋体" w:cs="宋体"/>
                <w:sz w:val="22"/>
                <w:szCs w:val="22"/>
              </w:rPr>
            </w:pPr>
            <w:r>
              <w:rPr>
                <w:rFonts w:hint="eastAsia" w:ascii="宋体" w:hAnsi="宋体" w:cs="宋体"/>
                <w:sz w:val="24"/>
                <w:szCs w:val="22"/>
              </w:rPr>
              <w:t>建设规模</w:t>
            </w:r>
          </w:p>
        </w:tc>
        <w:tc>
          <w:tcPr>
            <w:tcW w:w="6872" w:type="dxa"/>
            <w:tcBorders>
              <w:top w:val="single" w:color="auto" w:sz="4" w:space="0"/>
              <w:left w:val="single" w:color="auto" w:sz="4" w:space="0"/>
              <w:bottom w:val="single" w:color="auto" w:sz="4" w:space="0"/>
            </w:tcBorders>
            <w:vAlign w:val="center"/>
          </w:tcPr>
          <w:p>
            <w:pPr>
              <w:adjustRightInd w:val="0"/>
              <w:snapToGrid w:val="0"/>
              <w:spacing w:beforeLines="20" w:afterLines="20" w:line="540" w:lineRule="exact"/>
              <w:rPr>
                <w:rFonts w:ascii="宋体" w:hAnsi="宋体" w:cs="宋体"/>
                <w:color w:val="FF0000"/>
                <w:sz w:val="22"/>
                <w:szCs w:val="22"/>
              </w:rPr>
            </w:pPr>
            <w:r>
              <w:rPr>
                <w:rFonts w:hint="eastAsia" w:ascii="宋体" w:hAnsi="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4</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360" w:lineRule="exact"/>
              <w:jc w:val="center"/>
              <w:rPr>
                <w:rFonts w:ascii="宋体" w:hAnsi="宋体" w:cs="宋体"/>
                <w:sz w:val="24"/>
                <w:szCs w:val="22"/>
              </w:rPr>
            </w:pPr>
            <w:r>
              <w:rPr>
                <w:rFonts w:hint="eastAsia" w:ascii="宋体" w:hAnsi="宋体" w:cs="宋体"/>
                <w:sz w:val="24"/>
                <w:szCs w:val="22"/>
              </w:rPr>
              <w:t>质量标准要求</w:t>
            </w:r>
          </w:p>
        </w:tc>
        <w:tc>
          <w:tcPr>
            <w:tcW w:w="6872" w:type="dxa"/>
            <w:tcBorders>
              <w:top w:val="single" w:color="auto" w:sz="4" w:space="0"/>
              <w:left w:val="single" w:color="auto" w:sz="4" w:space="0"/>
              <w:bottom w:val="single" w:color="auto" w:sz="4" w:space="0"/>
            </w:tcBorders>
            <w:vAlign w:val="center"/>
          </w:tcPr>
          <w:p>
            <w:pPr>
              <w:pStyle w:val="75"/>
              <w:adjustRightInd w:val="0"/>
              <w:snapToGrid w:val="0"/>
              <w:spacing w:beforeLines="20" w:afterLines="20" w:line="540" w:lineRule="exact"/>
              <w:rPr>
                <w:rFonts w:cs="宋体"/>
                <w:bCs/>
                <w:szCs w:val="24"/>
                <w:highlight w:val="green"/>
              </w:rPr>
            </w:pPr>
            <w:r>
              <w:rPr>
                <w:rFonts w:hint="eastAsia" w:cs="宋体"/>
                <w:b w:val="0"/>
                <w:szCs w:val="24"/>
              </w:rPr>
              <w:t>符合设计、施工、验收标准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5</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440" w:lineRule="exact"/>
              <w:jc w:val="center"/>
              <w:rPr>
                <w:rFonts w:ascii="宋体" w:hAnsi="宋体" w:cs="宋体"/>
                <w:b/>
                <w:bCs/>
                <w:sz w:val="22"/>
                <w:szCs w:val="22"/>
                <w:u w:val="single"/>
              </w:rPr>
            </w:pPr>
            <w:r>
              <w:rPr>
                <w:rFonts w:hint="eastAsia" w:ascii="宋体" w:hAnsi="宋体" w:cs="宋体"/>
                <w:sz w:val="24"/>
                <w:szCs w:val="22"/>
              </w:rPr>
              <w:t>工期要求</w:t>
            </w:r>
          </w:p>
        </w:tc>
        <w:tc>
          <w:tcPr>
            <w:tcW w:w="6872" w:type="dxa"/>
            <w:tcBorders>
              <w:top w:val="single" w:color="auto" w:sz="4" w:space="0"/>
              <w:left w:val="single" w:color="auto" w:sz="4" w:space="0"/>
              <w:bottom w:val="single" w:color="auto" w:sz="4" w:space="0"/>
            </w:tcBorders>
            <w:vAlign w:val="center"/>
          </w:tcPr>
          <w:p>
            <w:pPr>
              <w:adjustRightInd w:val="0"/>
              <w:snapToGrid w:val="0"/>
              <w:spacing w:beforeLines="20" w:afterLines="20" w:line="440" w:lineRule="exact"/>
              <w:rPr>
                <w:rFonts w:ascii="宋体" w:hAnsi="宋体" w:cs="宋体"/>
                <w:sz w:val="24"/>
              </w:rPr>
            </w:pPr>
            <w:r>
              <w:rPr>
                <w:rFonts w:hint="eastAsia" w:ascii="宋体" w:hAnsi="宋体" w:cs="宋体"/>
                <w:sz w:val="24"/>
              </w:rPr>
              <w:t>本工程要求工期不超过</w:t>
            </w:r>
            <w:r>
              <w:rPr>
                <w:rFonts w:hint="eastAsia" w:ascii="宋体" w:hAnsi="宋体" w:cs="宋体"/>
                <w:b/>
                <w:sz w:val="24"/>
                <w:u w:val="single"/>
              </w:rPr>
              <w:t>100</w:t>
            </w:r>
            <w:r>
              <w:rPr>
                <w:rFonts w:hint="eastAsia" w:ascii="宋体" w:hAnsi="宋体" w:cs="宋体"/>
                <w:sz w:val="24"/>
                <w:u w:val="single"/>
              </w:rPr>
              <w:t>天</w:t>
            </w:r>
            <w:r>
              <w:rPr>
                <w:rFonts w:hint="eastAsia" w:ascii="宋体" w:hAnsi="宋体" w:cs="宋体"/>
                <w:color w:val="000000"/>
                <w:sz w:val="24"/>
              </w:rPr>
              <w:t>，</w:t>
            </w:r>
            <w:r>
              <w:rPr>
                <w:rFonts w:hint="eastAsia" w:ascii="宋体" w:hAnsi="宋体" w:cs="宋体"/>
                <w:sz w:val="24"/>
              </w:rPr>
              <w:t>（具体开工时间以建设单位下达的开工令日期为准)。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6</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440" w:lineRule="exact"/>
              <w:jc w:val="center"/>
              <w:rPr>
                <w:rFonts w:ascii="宋体" w:hAnsi="宋体" w:cs="宋体"/>
                <w:b/>
                <w:bCs/>
                <w:sz w:val="22"/>
                <w:szCs w:val="22"/>
                <w:u w:val="single"/>
              </w:rPr>
            </w:pPr>
            <w:r>
              <w:rPr>
                <w:rFonts w:hint="eastAsia" w:ascii="宋体" w:hAnsi="宋体" w:cs="宋体"/>
                <w:sz w:val="24"/>
                <w:szCs w:val="22"/>
              </w:rPr>
              <w:t>招标范围</w:t>
            </w:r>
          </w:p>
        </w:tc>
        <w:tc>
          <w:tcPr>
            <w:tcW w:w="6872" w:type="dxa"/>
            <w:tcBorders>
              <w:top w:val="single" w:color="auto" w:sz="4" w:space="0"/>
              <w:left w:val="single" w:color="auto" w:sz="4" w:space="0"/>
              <w:bottom w:val="single" w:color="auto" w:sz="4" w:space="0"/>
            </w:tcBorders>
            <w:vAlign w:val="center"/>
          </w:tcPr>
          <w:p>
            <w:pPr>
              <w:adjustRightInd w:val="0"/>
              <w:snapToGrid w:val="0"/>
              <w:spacing w:beforeLines="20" w:afterLines="20" w:line="440" w:lineRule="exact"/>
              <w:rPr>
                <w:rFonts w:ascii="宋体" w:hAnsi="宋体" w:cs="宋体"/>
                <w:bCs/>
                <w:u w:val="single"/>
              </w:rPr>
            </w:pPr>
            <w:r>
              <w:rPr>
                <w:rFonts w:hint="eastAsia" w:ascii="宋体" w:hAnsi="宋体" w:cs="宋体"/>
                <w:sz w:val="24"/>
              </w:rPr>
              <w:t>结构工程、净化通风系统、工艺管道、设备安装、机电安装等车间内的安装工程。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7</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440" w:lineRule="exact"/>
              <w:jc w:val="center"/>
              <w:rPr>
                <w:rFonts w:ascii="宋体" w:hAnsi="宋体" w:cs="宋体"/>
                <w:sz w:val="22"/>
                <w:szCs w:val="22"/>
              </w:rPr>
            </w:pPr>
            <w:r>
              <w:rPr>
                <w:rFonts w:hint="eastAsia" w:ascii="宋体" w:hAnsi="宋体" w:cs="宋体"/>
                <w:sz w:val="24"/>
                <w:szCs w:val="22"/>
              </w:rPr>
              <w:t>承包方式</w:t>
            </w:r>
          </w:p>
        </w:tc>
        <w:tc>
          <w:tcPr>
            <w:tcW w:w="6872" w:type="dxa"/>
            <w:tcBorders>
              <w:top w:val="single" w:color="auto" w:sz="4" w:space="0"/>
              <w:left w:val="single" w:color="auto" w:sz="4" w:space="0"/>
              <w:bottom w:val="single" w:color="auto" w:sz="4" w:space="0"/>
            </w:tcBorders>
            <w:vAlign w:val="center"/>
          </w:tcPr>
          <w:p>
            <w:pPr>
              <w:adjustRightInd w:val="0"/>
              <w:snapToGrid w:val="0"/>
              <w:spacing w:beforeLines="20" w:afterLines="20" w:line="540" w:lineRule="exact"/>
              <w:rPr>
                <w:rFonts w:ascii="宋体" w:hAnsi="宋体" w:cs="宋体"/>
                <w:sz w:val="22"/>
                <w:szCs w:val="22"/>
              </w:rPr>
            </w:pPr>
            <w:r>
              <w:rPr>
                <w:rFonts w:hint="eastAsia" w:ascii="宋体" w:hAnsi="宋体" w:cs="宋体"/>
                <w:sz w:val="24"/>
              </w:rPr>
              <w:t>施工专业承包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8</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440" w:lineRule="exact"/>
              <w:jc w:val="center"/>
              <w:rPr>
                <w:rFonts w:ascii="宋体" w:hAnsi="宋体" w:cs="宋体"/>
                <w:sz w:val="22"/>
                <w:szCs w:val="22"/>
              </w:rPr>
            </w:pPr>
            <w:r>
              <w:rPr>
                <w:rFonts w:hint="eastAsia" w:ascii="宋体" w:hAnsi="宋体" w:cs="宋体"/>
                <w:sz w:val="24"/>
                <w:szCs w:val="22"/>
              </w:rPr>
              <w:t>资金来源</w:t>
            </w:r>
          </w:p>
        </w:tc>
        <w:tc>
          <w:tcPr>
            <w:tcW w:w="6872" w:type="dxa"/>
            <w:tcBorders>
              <w:top w:val="single" w:color="auto" w:sz="4" w:space="0"/>
              <w:left w:val="single" w:color="auto" w:sz="4" w:space="0"/>
              <w:bottom w:val="single" w:color="auto" w:sz="4" w:space="0"/>
            </w:tcBorders>
            <w:vAlign w:val="center"/>
          </w:tcPr>
          <w:p>
            <w:pPr>
              <w:adjustRightInd w:val="0"/>
              <w:snapToGrid w:val="0"/>
              <w:spacing w:beforeLines="20" w:afterLines="20" w:line="540" w:lineRule="exact"/>
              <w:ind w:left="220" w:hanging="220" w:hangingChars="100"/>
              <w:rPr>
                <w:rFonts w:ascii="宋体" w:hAnsi="宋体" w:cs="宋体"/>
                <w:sz w:val="22"/>
                <w:szCs w:val="22"/>
              </w:rPr>
            </w:pPr>
            <w:r>
              <w:rPr>
                <w:rFonts w:hint="eastAsia" w:ascii="宋体" w:hAnsi="宋体" w:cs="宋体"/>
                <w:sz w:val="22"/>
                <w:szCs w:val="22"/>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6"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9</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rPr>
            </w:pPr>
            <w:r>
              <w:rPr>
                <w:rFonts w:hint="eastAsia" w:ascii="宋体" w:hAnsi="宋体" w:cs="宋体"/>
                <w:sz w:val="24"/>
              </w:rPr>
              <w:t>工程的报价方式</w:t>
            </w:r>
          </w:p>
        </w:tc>
        <w:tc>
          <w:tcPr>
            <w:tcW w:w="6872" w:type="dxa"/>
            <w:tcBorders>
              <w:top w:val="single" w:color="auto" w:sz="4" w:space="0"/>
              <w:left w:val="single" w:color="auto" w:sz="4" w:space="0"/>
              <w:bottom w:val="single" w:color="auto" w:sz="4" w:space="0"/>
            </w:tcBorders>
            <w:vAlign w:val="center"/>
          </w:tcPr>
          <w:p>
            <w:pPr>
              <w:numPr>
                <w:ilvl w:val="0"/>
                <w:numId w:val="1"/>
              </w:numPr>
              <w:tabs>
                <w:tab w:val="left" w:pos="388"/>
                <w:tab w:val="clear" w:pos="720"/>
              </w:tabs>
              <w:spacing w:line="400" w:lineRule="exact"/>
              <w:ind w:left="403" w:hanging="403"/>
              <w:rPr>
                <w:rFonts w:ascii="宋体" w:hAnsi="宋体" w:cs="宋体"/>
                <w:sz w:val="24"/>
                <w:u w:val="single"/>
              </w:rPr>
            </w:pPr>
            <w:r>
              <w:rPr>
                <w:rFonts w:hint="eastAsia" w:ascii="宋体" w:hAnsi="宋体" w:cs="宋体"/>
                <w:sz w:val="24"/>
                <w:u w:val="single"/>
              </w:rPr>
              <w:t>根据招标人提供施工图，针对施工图中的每一项进行自主报价（包括综合单价和总价），采用</w:t>
            </w:r>
            <w:r>
              <w:rPr>
                <w:rFonts w:hint="eastAsia" w:ascii="宋体" w:hAnsi="宋体" w:cs="宋体"/>
                <w:color w:val="000000"/>
                <w:sz w:val="24"/>
                <w:u w:val="single"/>
              </w:rPr>
              <w:t>总价</w:t>
            </w:r>
            <w:r>
              <w:rPr>
                <w:rFonts w:hint="eastAsia" w:ascii="宋体" w:hAnsi="宋体" w:cs="宋体"/>
                <w:sz w:val="24"/>
                <w:u w:val="single"/>
              </w:rPr>
              <w:t>合同；</w:t>
            </w:r>
          </w:p>
          <w:p>
            <w:pPr>
              <w:numPr>
                <w:ilvl w:val="0"/>
                <w:numId w:val="1"/>
              </w:numPr>
              <w:tabs>
                <w:tab w:val="left" w:pos="388"/>
                <w:tab w:val="clear" w:pos="720"/>
              </w:tabs>
              <w:spacing w:line="400" w:lineRule="exact"/>
              <w:ind w:left="403" w:hanging="403"/>
              <w:rPr>
                <w:rFonts w:ascii="宋体" w:hAnsi="宋体" w:cs="宋体"/>
                <w:sz w:val="24"/>
                <w:u w:val="single"/>
              </w:rPr>
            </w:pPr>
            <w:r>
              <w:rPr>
                <w:rFonts w:hint="eastAsia" w:ascii="宋体" w:hAnsi="宋体" w:cs="宋体"/>
                <w:sz w:val="24"/>
                <w:u w:val="single"/>
              </w:rPr>
              <w:t>材料品牌：招标人提供部分材料品牌，每种材料品牌，任选一家，定价材料在材料品牌中明确(投标人在标书中写明材料品牌）；</w:t>
            </w:r>
          </w:p>
          <w:p>
            <w:pPr>
              <w:numPr>
                <w:ilvl w:val="0"/>
                <w:numId w:val="1"/>
              </w:numPr>
              <w:tabs>
                <w:tab w:val="left" w:pos="388"/>
                <w:tab w:val="clear" w:pos="720"/>
              </w:tabs>
              <w:spacing w:line="400" w:lineRule="exact"/>
              <w:ind w:left="403" w:hanging="403"/>
              <w:rPr>
                <w:rFonts w:ascii="宋体" w:hAnsi="宋体" w:cs="宋体"/>
                <w:sz w:val="24"/>
              </w:rPr>
            </w:pPr>
            <w:r>
              <w:rPr>
                <w:rFonts w:hint="eastAsia" w:ascii="宋体" w:hAnsi="宋体" w:cs="宋体"/>
                <w:sz w:val="24"/>
                <w:u w:val="single"/>
              </w:rPr>
              <w:t>投标人要充分考虑风险范围及风险程度，风险已含在合同价内，结算时不再调整。(按图纸，招标文件具有同等效力施工中不得有遗漏项）如有漏项视为赠送。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7" w:hRule="atLeast"/>
        </w:trPr>
        <w:tc>
          <w:tcPr>
            <w:tcW w:w="646" w:type="dxa"/>
            <w:tcBorders>
              <w:top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10</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540" w:lineRule="exact"/>
              <w:jc w:val="center"/>
              <w:rPr>
                <w:rFonts w:ascii="宋体" w:hAnsi="宋体" w:cs="宋体"/>
                <w:sz w:val="24"/>
                <w:szCs w:val="22"/>
              </w:rPr>
            </w:pPr>
            <w:r>
              <w:rPr>
                <w:rFonts w:hint="eastAsia" w:ascii="宋体" w:hAnsi="宋体" w:cs="宋体"/>
                <w:sz w:val="24"/>
                <w:szCs w:val="22"/>
              </w:rPr>
              <w:t>投标人资质等级要求</w:t>
            </w:r>
          </w:p>
        </w:tc>
        <w:tc>
          <w:tcPr>
            <w:tcW w:w="6872"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rPr>
            </w:pPr>
            <w:r>
              <w:rPr>
                <w:rFonts w:hint="eastAsia" w:ascii="宋体" w:hAnsi="宋体" w:cs="宋体"/>
                <w:sz w:val="24"/>
              </w:rPr>
              <w:t>1、具备独立法人资格；</w:t>
            </w:r>
          </w:p>
          <w:p>
            <w:pPr>
              <w:spacing w:line="400" w:lineRule="exact"/>
              <w:ind w:left="360" w:hanging="360" w:hangingChars="150"/>
              <w:rPr>
                <w:rFonts w:ascii="宋体" w:hAnsi="宋体" w:cs="宋体"/>
                <w:sz w:val="24"/>
              </w:rPr>
            </w:pPr>
            <w:r>
              <w:rPr>
                <w:rFonts w:hint="eastAsia" w:ascii="宋体" w:hAnsi="宋体" w:cs="宋体"/>
                <w:sz w:val="24"/>
              </w:rPr>
              <w:t>2、企业资质为</w:t>
            </w:r>
            <w:r>
              <w:rPr>
                <w:rFonts w:hint="eastAsia" w:ascii="宋体" w:hAnsi="宋体" w:cs="宋体"/>
                <w:sz w:val="24"/>
                <w:u w:val="single"/>
              </w:rPr>
              <w:t>机电设备安装二级以上、建筑装修工程专业承包二级以上；</w:t>
            </w:r>
          </w:p>
          <w:p>
            <w:pPr>
              <w:spacing w:line="400" w:lineRule="exact"/>
              <w:ind w:left="360" w:hanging="360" w:hangingChars="150"/>
              <w:rPr>
                <w:rFonts w:ascii="宋体" w:hAnsi="宋体" w:cs="宋体"/>
                <w:sz w:val="24"/>
              </w:rPr>
            </w:pPr>
            <w:r>
              <w:rPr>
                <w:rFonts w:hint="eastAsia" w:ascii="宋体" w:hAnsi="宋体" w:cs="宋体"/>
                <w:sz w:val="24"/>
              </w:rPr>
              <w:t>3、项目经理安全考核合格证书及项目经理信用手册；</w:t>
            </w:r>
          </w:p>
          <w:p>
            <w:pPr>
              <w:spacing w:line="400" w:lineRule="exact"/>
              <w:ind w:left="360" w:hanging="360" w:hangingChars="150"/>
              <w:rPr>
                <w:rFonts w:ascii="宋体" w:hAnsi="宋体" w:cs="宋体"/>
                <w:sz w:val="24"/>
              </w:rPr>
            </w:pPr>
            <w:r>
              <w:rPr>
                <w:rFonts w:hint="eastAsia" w:ascii="宋体" w:hAnsi="宋体" w:cs="宋体"/>
                <w:sz w:val="24"/>
              </w:rPr>
              <w:t>4、投标单位专业从事暖通净化机电工程不少于</w:t>
            </w:r>
            <w:r>
              <w:rPr>
                <w:rFonts w:hint="eastAsia" w:ascii="宋体" w:hAnsi="宋体" w:cs="宋体"/>
                <w:sz w:val="24"/>
                <w:u w:val="single"/>
              </w:rPr>
              <w:t>三年</w:t>
            </w:r>
            <w:r>
              <w:rPr>
                <w:rFonts w:hint="eastAsia" w:ascii="宋体" w:hAnsi="宋体" w:cs="宋体"/>
                <w:sz w:val="24"/>
              </w:rPr>
              <w:t>；</w:t>
            </w:r>
          </w:p>
          <w:p>
            <w:pPr>
              <w:spacing w:line="400" w:lineRule="exact"/>
              <w:ind w:left="360" w:hanging="360" w:hangingChars="150"/>
              <w:rPr>
                <w:rFonts w:ascii="宋体" w:hAnsi="宋体" w:cs="宋体"/>
                <w:color w:val="FF0000"/>
                <w:sz w:val="24"/>
              </w:rPr>
            </w:pPr>
            <w:r>
              <w:rPr>
                <w:rFonts w:hint="eastAsia" w:ascii="宋体" w:hAnsi="宋体" w:cs="宋体"/>
                <w:sz w:val="24"/>
              </w:rPr>
              <w:t>5、投标单位已完成的</w:t>
            </w:r>
            <w:r>
              <w:rPr>
                <w:rFonts w:hint="eastAsia" w:ascii="宋体" w:hAnsi="宋体" w:cs="宋体"/>
                <w:color w:val="000000" w:themeColor="text1"/>
                <w:sz w:val="24"/>
                <w:u w:val="single"/>
              </w:rPr>
              <w:t>制药企业净化工程</w:t>
            </w:r>
            <w:r>
              <w:rPr>
                <w:rFonts w:hint="eastAsia" w:ascii="宋体" w:hAnsi="宋体" w:cs="宋体"/>
                <w:sz w:val="24"/>
              </w:rPr>
              <w:t>不少于</w:t>
            </w:r>
            <w:r>
              <w:rPr>
                <w:rFonts w:hint="eastAsia" w:ascii="宋体" w:hAnsi="宋体" w:cs="宋体"/>
                <w:sz w:val="24"/>
                <w:u w:val="single"/>
              </w:rPr>
              <w:t>3个</w:t>
            </w:r>
            <w:r>
              <w:rPr>
                <w:rFonts w:hint="eastAsia" w:ascii="宋体" w:hAnsi="宋体" w:cs="宋体"/>
                <w:sz w:val="24"/>
              </w:rPr>
              <w:t>，提供客户清单和投标人的管理人员名单。</w:t>
            </w:r>
          </w:p>
        </w:tc>
      </w:tr>
    </w:tbl>
    <w:p>
      <w:pPr>
        <w:rPr>
          <w:vanish/>
        </w:rPr>
      </w:pPr>
    </w:p>
    <w:tbl>
      <w:tblPr>
        <w:tblStyle w:val="36"/>
        <w:tblpPr w:leftFromText="180" w:rightFromText="180" w:vertAnchor="text" w:horzAnchor="margin" w:tblpX="62" w:tblpY="99"/>
        <w:tblW w:w="92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2024"/>
        <w:gridCol w:w="6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b/>
                <w:sz w:val="22"/>
                <w:szCs w:val="22"/>
              </w:rPr>
            </w:pPr>
            <w:r>
              <w:rPr>
                <w:rFonts w:hint="eastAsia" w:ascii="宋体" w:hAnsi="宋体" w:cs="宋体"/>
                <w:b/>
                <w:sz w:val="22"/>
                <w:szCs w:val="22"/>
              </w:rPr>
              <w:t>项目</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b/>
                <w:sz w:val="22"/>
                <w:szCs w:val="22"/>
              </w:rPr>
            </w:pPr>
            <w:r>
              <w:rPr>
                <w:rFonts w:hint="eastAsia" w:ascii="宋体" w:hAnsi="宋体" w:cs="宋体"/>
                <w:b/>
                <w:sz w:val="22"/>
                <w:szCs w:val="22"/>
              </w:rPr>
              <w:t>内容</w:t>
            </w:r>
          </w:p>
        </w:tc>
        <w:tc>
          <w:tcPr>
            <w:tcW w:w="6509" w:type="dxa"/>
            <w:tcBorders>
              <w:top w:val="single" w:color="auto" w:sz="4" w:space="0"/>
              <w:left w:val="single" w:color="auto" w:sz="4" w:space="0"/>
              <w:bottom w:val="single" w:color="auto" w:sz="4" w:space="0"/>
            </w:tcBorders>
            <w:vAlign w:val="center"/>
          </w:tcPr>
          <w:p>
            <w:pPr>
              <w:tabs>
                <w:tab w:val="left" w:pos="1180"/>
              </w:tabs>
              <w:adjustRightInd w:val="0"/>
              <w:snapToGrid w:val="0"/>
              <w:spacing w:line="540" w:lineRule="exact"/>
              <w:jc w:val="center"/>
              <w:rPr>
                <w:rFonts w:ascii="宋体" w:hAnsi="宋体" w:cs="宋体"/>
                <w:b/>
                <w:sz w:val="22"/>
                <w:szCs w:val="22"/>
              </w:rPr>
            </w:pPr>
            <w:r>
              <w:rPr>
                <w:rFonts w:hint="eastAsia" w:ascii="宋体" w:hAnsi="宋体" w:cs="宋体"/>
                <w:b/>
                <w:sz w:val="22"/>
                <w:szCs w:val="22"/>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11</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2"/>
                <w:szCs w:val="22"/>
              </w:rPr>
            </w:pPr>
            <w:r>
              <w:rPr>
                <w:rFonts w:hint="eastAsia" w:ascii="宋体" w:hAnsi="宋体" w:cs="宋体"/>
                <w:sz w:val="22"/>
                <w:szCs w:val="22"/>
              </w:rPr>
              <w:t>投标人项目经理资质要求</w:t>
            </w:r>
          </w:p>
        </w:tc>
        <w:tc>
          <w:tcPr>
            <w:tcW w:w="6509" w:type="dxa"/>
            <w:tcBorders>
              <w:top w:val="single" w:color="auto" w:sz="4" w:space="0"/>
              <w:left w:val="single" w:color="auto" w:sz="4" w:space="0"/>
              <w:bottom w:val="single" w:color="auto" w:sz="4" w:space="0"/>
            </w:tcBorders>
            <w:vAlign w:val="center"/>
          </w:tcPr>
          <w:p>
            <w:pPr>
              <w:spacing w:line="400" w:lineRule="exact"/>
              <w:ind w:left="-31" w:leftChars="-15" w:firstLine="31" w:firstLineChars="13"/>
              <w:rPr>
                <w:rFonts w:ascii="宋体" w:hAnsi="宋体" w:cs="宋体"/>
                <w:sz w:val="24"/>
              </w:rPr>
            </w:pPr>
            <w:r>
              <w:rPr>
                <w:rFonts w:hint="eastAsia" w:ascii="宋体" w:hAnsi="宋体" w:cs="宋体"/>
                <w:sz w:val="24"/>
              </w:rPr>
              <w:t>拟任本工程的项目经理必须满足：</w:t>
            </w:r>
          </w:p>
          <w:p>
            <w:pPr>
              <w:numPr>
                <w:ilvl w:val="0"/>
                <w:numId w:val="2"/>
              </w:numPr>
              <w:spacing w:line="400" w:lineRule="exact"/>
              <w:rPr>
                <w:rFonts w:ascii="宋体" w:hAnsi="宋体" w:cs="宋体"/>
                <w:sz w:val="24"/>
              </w:rPr>
            </w:pPr>
            <w:r>
              <w:rPr>
                <w:rFonts w:hint="eastAsia" w:ascii="宋体" w:hAnsi="宋体" w:cs="宋体"/>
                <w:sz w:val="24"/>
              </w:rPr>
              <w:t>常驻现场且唯一担任本工程的建造师；</w:t>
            </w:r>
          </w:p>
          <w:p>
            <w:pPr>
              <w:numPr>
                <w:ilvl w:val="0"/>
                <w:numId w:val="2"/>
              </w:numPr>
              <w:spacing w:line="400" w:lineRule="exact"/>
              <w:rPr>
                <w:rFonts w:ascii="宋体" w:hAnsi="宋体" w:cs="宋体"/>
                <w:sz w:val="24"/>
              </w:rPr>
            </w:pPr>
            <w:r>
              <w:rPr>
                <w:rFonts w:hint="eastAsia" w:ascii="宋体" w:hAnsi="宋体" w:cs="宋体"/>
                <w:sz w:val="24"/>
              </w:rPr>
              <w:t>持有国家贰级以上的建造师注册证书和有效的安全考核合格证书；</w:t>
            </w:r>
          </w:p>
          <w:p>
            <w:pPr>
              <w:numPr>
                <w:ilvl w:val="0"/>
                <w:numId w:val="2"/>
              </w:numPr>
              <w:spacing w:line="400" w:lineRule="exact"/>
              <w:rPr>
                <w:rFonts w:ascii="宋体" w:hAnsi="宋体" w:cs="宋体"/>
                <w:sz w:val="24"/>
              </w:rPr>
            </w:pPr>
            <w:r>
              <w:rPr>
                <w:rFonts w:hint="eastAsia" w:ascii="宋体" w:hAnsi="宋体" w:cs="宋体"/>
                <w:sz w:val="24"/>
              </w:rPr>
              <w:t>从事医药净化工程不少于</w:t>
            </w:r>
            <w:r>
              <w:rPr>
                <w:rFonts w:hint="eastAsia" w:ascii="宋体" w:hAnsi="宋体" w:cs="宋体"/>
                <w:sz w:val="24"/>
                <w:u w:val="single"/>
              </w:rPr>
              <w:t>三年</w:t>
            </w:r>
            <w:r>
              <w:rPr>
                <w:rFonts w:hint="eastAsia" w:ascii="宋体" w:hAnsi="宋体" w:cs="宋体"/>
                <w:sz w:val="24"/>
              </w:rPr>
              <w:t>；</w:t>
            </w:r>
          </w:p>
          <w:p>
            <w:pPr>
              <w:numPr>
                <w:ilvl w:val="0"/>
                <w:numId w:val="2"/>
              </w:numPr>
              <w:spacing w:line="400" w:lineRule="exact"/>
              <w:rPr>
                <w:rFonts w:ascii="宋体" w:hAnsi="宋体" w:cs="宋体"/>
                <w:sz w:val="24"/>
              </w:rPr>
            </w:pPr>
            <w:r>
              <w:rPr>
                <w:rFonts w:hint="eastAsia" w:ascii="宋体" w:hAnsi="宋体" w:cs="宋体"/>
                <w:sz w:val="24"/>
              </w:rPr>
              <w:t>已完成的</w:t>
            </w:r>
            <w:r>
              <w:rPr>
                <w:rFonts w:hint="eastAsia" w:ascii="宋体" w:hAnsi="宋体" w:cs="宋体"/>
                <w:sz w:val="24"/>
                <w:u w:val="single"/>
              </w:rPr>
              <w:t>制药企业净化工程</w:t>
            </w:r>
            <w:r>
              <w:rPr>
                <w:rFonts w:hint="eastAsia" w:ascii="宋体" w:hAnsi="宋体" w:cs="宋体"/>
                <w:sz w:val="24"/>
              </w:rPr>
              <w:t>不少于</w:t>
            </w:r>
            <w:r>
              <w:rPr>
                <w:rFonts w:hint="eastAsia" w:ascii="宋体" w:hAnsi="宋体" w:cs="宋体"/>
                <w:sz w:val="24"/>
                <w:u w:val="single"/>
              </w:rPr>
              <w:t>3个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12</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资格审查方式</w:t>
            </w:r>
          </w:p>
        </w:tc>
        <w:tc>
          <w:tcPr>
            <w:tcW w:w="6509" w:type="dxa"/>
            <w:tcBorders>
              <w:top w:val="single" w:color="auto" w:sz="4" w:space="0"/>
              <w:left w:val="single" w:color="auto" w:sz="4" w:space="0"/>
              <w:bottom w:val="single" w:color="auto" w:sz="4" w:space="0"/>
            </w:tcBorders>
            <w:vAlign w:val="center"/>
          </w:tcPr>
          <w:p>
            <w:pPr>
              <w:pStyle w:val="12"/>
              <w:widowControl/>
              <w:snapToGrid w:val="0"/>
              <w:spacing w:line="540" w:lineRule="exact"/>
              <w:jc w:val="both"/>
              <w:rPr>
                <w:rFonts w:ascii="宋体" w:hAnsi="宋体" w:cs="宋体"/>
                <w:bCs/>
                <w:lang w:val="en-US" w:eastAsia="zh-CN"/>
              </w:rPr>
            </w:pPr>
            <w:r>
              <w:rPr>
                <w:rFonts w:hint="eastAsia" w:ascii="宋体" w:hAnsi="宋体" w:cs="宋体"/>
                <w:bCs/>
                <w:lang w:val="en-US" w:eastAsia="zh-CN"/>
              </w:rPr>
              <w:t>资格预审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13</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bCs/>
                <w:sz w:val="22"/>
                <w:szCs w:val="22"/>
              </w:rPr>
            </w:pPr>
            <w:r>
              <w:rPr>
                <w:rFonts w:hint="eastAsia" w:ascii="宋体" w:hAnsi="宋体" w:cs="宋体"/>
                <w:bCs/>
                <w:sz w:val="22"/>
                <w:szCs w:val="22"/>
              </w:rPr>
              <w:t>投标有效期</w:t>
            </w:r>
          </w:p>
        </w:tc>
        <w:tc>
          <w:tcPr>
            <w:tcW w:w="6509" w:type="dxa"/>
            <w:tcBorders>
              <w:top w:val="single" w:color="auto" w:sz="4" w:space="0"/>
              <w:left w:val="single" w:color="auto" w:sz="4" w:space="0"/>
              <w:bottom w:val="single" w:color="auto" w:sz="4" w:space="0"/>
            </w:tcBorders>
            <w:vAlign w:val="center"/>
          </w:tcPr>
          <w:p>
            <w:pPr>
              <w:adjustRightInd w:val="0"/>
              <w:snapToGrid w:val="0"/>
              <w:spacing w:line="540" w:lineRule="exact"/>
              <w:rPr>
                <w:rFonts w:ascii="宋体" w:hAnsi="宋体" w:cs="宋体"/>
                <w:bCs/>
                <w:sz w:val="24"/>
                <w:u w:val="single"/>
              </w:rPr>
            </w:pPr>
            <w:r>
              <w:rPr>
                <w:rFonts w:hint="eastAsia" w:ascii="宋体" w:hAnsi="宋体" w:cs="宋体"/>
                <w:bCs/>
                <w:sz w:val="24"/>
                <w:u w:val="single"/>
              </w:rPr>
              <w:t>10个</w:t>
            </w:r>
            <w:r>
              <w:rPr>
                <w:rFonts w:hint="eastAsia" w:ascii="宋体" w:hAnsi="宋体" w:cs="宋体"/>
                <w:bCs/>
                <w:sz w:val="24"/>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14</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bCs/>
                <w:sz w:val="22"/>
                <w:szCs w:val="22"/>
              </w:rPr>
            </w:pPr>
            <w:r>
              <w:rPr>
                <w:rFonts w:hint="eastAsia" w:ascii="宋体" w:hAnsi="宋体" w:cs="宋体"/>
                <w:bCs/>
                <w:sz w:val="22"/>
                <w:szCs w:val="22"/>
              </w:rPr>
              <w:t>投标保证金</w:t>
            </w:r>
          </w:p>
        </w:tc>
        <w:tc>
          <w:tcPr>
            <w:tcW w:w="6509" w:type="dxa"/>
            <w:tcBorders>
              <w:top w:val="single" w:color="auto" w:sz="4" w:space="0"/>
              <w:left w:val="single" w:color="auto" w:sz="4" w:space="0"/>
              <w:bottom w:val="single" w:color="auto" w:sz="4" w:space="0"/>
            </w:tcBorders>
            <w:vAlign w:val="center"/>
          </w:tcPr>
          <w:p>
            <w:pPr>
              <w:adjustRightInd w:val="0"/>
              <w:snapToGrid w:val="0"/>
              <w:spacing w:line="400" w:lineRule="exact"/>
              <w:rPr>
                <w:rFonts w:ascii="宋体" w:hAnsi="宋体" w:cs="宋体"/>
                <w:bCs/>
                <w:sz w:val="22"/>
                <w:szCs w:val="22"/>
              </w:rPr>
            </w:pPr>
            <w:r>
              <w:rPr>
                <w:rFonts w:hint="eastAsia" w:ascii="宋体" w:hAnsi="宋体" w:cs="宋体"/>
                <w:bCs/>
                <w:sz w:val="22"/>
                <w:szCs w:val="22"/>
              </w:rPr>
              <w:t>人民币</w:t>
            </w:r>
            <w:r>
              <w:rPr>
                <w:rFonts w:hint="eastAsia" w:ascii="宋体" w:hAnsi="宋体" w:cs="宋体"/>
                <w:bCs/>
                <w:sz w:val="22"/>
                <w:szCs w:val="22"/>
                <w:highlight w:val="yellow"/>
                <w:u w:val="single"/>
              </w:rPr>
              <w:t>拾</w:t>
            </w:r>
            <w:r>
              <w:rPr>
                <w:rFonts w:hint="eastAsia" w:ascii="宋体" w:hAnsi="宋体" w:cs="宋体"/>
                <w:bCs/>
                <w:sz w:val="22"/>
                <w:szCs w:val="22"/>
              </w:rPr>
              <w:t>万元；投标保证金要求于投标截止时间前汇入指定的</w:t>
            </w:r>
          </w:p>
          <w:p>
            <w:pPr>
              <w:adjustRightInd w:val="0"/>
              <w:snapToGrid w:val="0"/>
              <w:spacing w:line="400" w:lineRule="exact"/>
              <w:rPr>
                <w:rFonts w:ascii="宋体" w:hAnsi="宋体" w:cs="宋体"/>
                <w:bCs/>
                <w:sz w:val="24"/>
              </w:rPr>
            </w:pPr>
            <w:r>
              <w:rPr>
                <w:rFonts w:hint="eastAsia" w:ascii="宋体" w:hAnsi="宋体" w:cs="宋体"/>
                <w:bCs/>
                <w:sz w:val="22"/>
                <w:szCs w:val="22"/>
              </w:rPr>
              <w:t>账户上，并确保银行记录可查询。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15</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踏勘现场</w:t>
            </w:r>
          </w:p>
        </w:tc>
        <w:tc>
          <w:tcPr>
            <w:tcW w:w="6509" w:type="dxa"/>
            <w:tcBorders>
              <w:top w:val="single" w:color="auto" w:sz="4" w:space="0"/>
              <w:left w:val="single" w:color="auto" w:sz="4" w:space="0"/>
              <w:bottom w:val="single" w:color="auto" w:sz="4" w:space="0"/>
            </w:tcBorders>
            <w:vAlign w:val="center"/>
          </w:tcPr>
          <w:p>
            <w:pPr>
              <w:adjustRightInd w:val="0"/>
              <w:snapToGrid w:val="0"/>
              <w:spacing w:line="540" w:lineRule="exact"/>
              <w:rPr>
                <w:rFonts w:ascii="宋体" w:hAnsi="宋体" w:cs="宋体"/>
                <w:sz w:val="22"/>
                <w:szCs w:val="22"/>
                <w:u w:val="single"/>
              </w:rPr>
            </w:pPr>
            <w:r>
              <w:rPr>
                <w:rFonts w:hint="eastAsia" w:ascii="宋体" w:hAnsi="宋体" w:cs="宋体"/>
                <w:sz w:val="22"/>
                <w:szCs w:val="22"/>
              </w:rPr>
              <w:t>联系人：</w:t>
            </w:r>
            <w:r>
              <w:rPr>
                <w:rFonts w:hint="eastAsia" w:ascii="宋体" w:hAnsi="宋体" w:cs="宋体"/>
                <w:sz w:val="22"/>
                <w:szCs w:val="22"/>
                <w:u w:val="single"/>
              </w:rPr>
              <w:t xml:space="preserve">电话：0523—88851179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16</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投标人的替代方案</w:t>
            </w:r>
          </w:p>
        </w:tc>
        <w:tc>
          <w:tcPr>
            <w:tcW w:w="6509" w:type="dxa"/>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hAnsi="宋体" w:cs="宋体"/>
                <w:sz w:val="22"/>
                <w:szCs w:val="22"/>
              </w:rPr>
            </w:pPr>
            <w:r>
              <w:rPr>
                <w:rFonts w:hint="eastAsia" w:ascii="宋体" w:hAnsi="宋体" w:cs="宋体"/>
                <w:sz w:val="22"/>
                <w:szCs w:val="22"/>
              </w:rPr>
              <w:t>不允许投标人提交替代方案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17</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bCs/>
                <w:sz w:val="22"/>
                <w:szCs w:val="22"/>
              </w:rPr>
            </w:pPr>
            <w:r>
              <w:rPr>
                <w:rFonts w:hint="eastAsia" w:ascii="宋体" w:hAnsi="宋体" w:cs="宋体"/>
                <w:bCs/>
                <w:sz w:val="22"/>
                <w:szCs w:val="22"/>
              </w:rPr>
              <w:t>投标文件份数</w:t>
            </w:r>
          </w:p>
        </w:tc>
        <w:tc>
          <w:tcPr>
            <w:tcW w:w="6509" w:type="dxa"/>
            <w:tcBorders>
              <w:top w:val="single" w:color="auto" w:sz="4" w:space="0"/>
              <w:left w:val="single" w:color="auto" w:sz="4" w:space="0"/>
              <w:bottom w:val="single" w:color="auto" w:sz="4" w:space="0"/>
            </w:tcBorders>
            <w:vAlign w:val="center"/>
          </w:tcPr>
          <w:p>
            <w:pPr>
              <w:adjustRightInd w:val="0"/>
              <w:snapToGrid w:val="0"/>
              <w:spacing w:line="540" w:lineRule="exact"/>
              <w:rPr>
                <w:rFonts w:ascii="宋体" w:hAnsi="宋体" w:cs="宋体"/>
                <w:bCs/>
                <w:sz w:val="22"/>
                <w:szCs w:val="22"/>
                <w:u w:val="single"/>
              </w:rPr>
            </w:pPr>
            <w:r>
              <w:rPr>
                <w:rFonts w:hint="eastAsia" w:ascii="宋体" w:hAnsi="宋体" w:cs="宋体"/>
                <w:bCs/>
                <w:sz w:val="22"/>
                <w:szCs w:val="22"/>
              </w:rPr>
              <w:t>1 份正本，2份副本，电子文档1份。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18</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bCs/>
                <w:sz w:val="22"/>
                <w:szCs w:val="22"/>
              </w:rPr>
            </w:pPr>
            <w:r>
              <w:rPr>
                <w:rFonts w:hint="eastAsia" w:ascii="宋体" w:hAnsi="宋体" w:cs="宋体"/>
                <w:bCs/>
                <w:sz w:val="22"/>
                <w:szCs w:val="22"/>
              </w:rPr>
              <w:t>招标文件发放时间</w:t>
            </w:r>
          </w:p>
        </w:tc>
        <w:tc>
          <w:tcPr>
            <w:tcW w:w="6509" w:type="dxa"/>
            <w:tcBorders>
              <w:top w:val="single" w:color="auto" w:sz="4" w:space="0"/>
              <w:left w:val="single" w:color="auto" w:sz="4" w:space="0"/>
              <w:bottom w:val="single" w:color="auto" w:sz="4" w:space="0"/>
            </w:tcBorders>
            <w:vAlign w:val="center"/>
          </w:tcPr>
          <w:p>
            <w:pPr>
              <w:adjustRightInd w:val="0"/>
              <w:snapToGrid w:val="0"/>
              <w:spacing w:line="540" w:lineRule="exact"/>
              <w:ind w:firstLine="1100" w:firstLineChars="500"/>
              <w:rPr>
                <w:rFonts w:ascii="宋体" w:hAnsi="宋体" w:cs="宋体"/>
                <w:b/>
                <w:bCs/>
                <w:sz w:val="22"/>
                <w:szCs w:val="22"/>
              </w:rPr>
            </w:pPr>
            <w:r>
              <w:rPr>
                <w:rFonts w:hint="eastAsia" w:ascii="宋体" w:hAnsi="宋体" w:cs="宋体"/>
                <w:sz w:val="22"/>
                <w:szCs w:val="22"/>
              </w:rPr>
              <w:t>2020年   8 月 17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19</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2"/>
                <w:szCs w:val="22"/>
              </w:rPr>
            </w:pPr>
            <w:r>
              <w:rPr>
                <w:rFonts w:hint="eastAsia" w:ascii="宋体" w:hAnsi="宋体" w:cs="宋体"/>
                <w:sz w:val="22"/>
                <w:szCs w:val="22"/>
              </w:rPr>
              <w:t>投标文件递交地点</w:t>
            </w:r>
          </w:p>
        </w:tc>
        <w:tc>
          <w:tcPr>
            <w:tcW w:w="6509" w:type="dxa"/>
            <w:tcBorders>
              <w:top w:val="single" w:color="auto" w:sz="4" w:space="0"/>
              <w:left w:val="single" w:color="auto" w:sz="4" w:space="0"/>
              <w:bottom w:val="single" w:color="auto" w:sz="4" w:space="0"/>
            </w:tcBorders>
            <w:vAlign w:val="center"/>
          </w:tcPr>
          <w:p>
            <w:pPr>
              <w:adjustRightInd w:val="0"/>
              <w:snapToGrid w:val="0"/>
              <w:spacing w:line="360" w:lineRule="exact"/>
              <w:rPr>
                <w:rFonts w:hint="eastAsia" w:ascii="宋体" w:hAnsi="宋体" w:cs="宋体"/>
                <w:sz w:val="22"/>
                <w:szCs w:val="22"/>
              </w:rPr>
            </w:pPr>
            <w:r>
              <w:rPr>
                <w:rFonts w:hint="eastAsia" w:ascii="宋体" w:hAnsi="宋体" w:cs="宋体"/>
                <w:sz w:val="22"/>
                <w:szCs w:val="22"/>
              </w:rPr>
              <w:t>开标时带至现场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20</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2"/>
                <w:szCs w:val="22"/>
              </w:rPr>
            </w:pPr>
            <w:r>
              <w:rPr>
                <w:rFonts w:hint="eastAsia" w:ascii="宋体" w:hAnsi="宋体" w:cs="宋体"/>
                <w:sz w:val="22"/>
                <w:szCs w:val="22"/>
              </w:rPr>
              <w:t>开标地点及时间</w:t>
            </w:r>
          </w:p>
        </w:tc>
        <w:tc>
          <w:tcPr>
            <w:tcW w:w="6509" w:type="dxa"/>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hAnsi="宋体" w:cs="宋体"/>
                <w:color w:val="000000"/>
                <w:sz w:val="22"/>
                <w:szCs w:val="22"/>
              </w:rPr>
            </w:pPr>
            <w:r>
              <w:rPr>
                <w:rFonts w:hint="eastAsia" w:ascii="宋体" w:hAnsi="宋体" w:cs="宋体"/>
                <w:color w:val="000000"/>
                <w:sz w:val="22"/>
                <w:szCs w:val="22"/>
              </w:rPr>
              <w:t>地点：江苏苏中药业集团股份有限公司行政楼一楼会议室（暂定）</w:t>
            </w:r>
          </w:p>
          <w:p>
            <w:pPr>
              <w:adjustRightInd w:val="0"/>
              <w:snapToGrid w:val="0"/>
              <w:spacing w:line="360" w:lineRule="exact"/>
              <w:rPr>
                <w:rFonts w:ascii="宋体" w:hAnsi="宋体" w:cs="宋体"/>
                <w:color w:val="FF0000"/>
                <w:sz w:val="22"/>
                <w:szCs w:val="22"/>
              </w:rPr>
            </w:pPr>
            <w:r>
              <w:rPr>
                <w:rFonts w:hint="eastAsia" w:ascii="宋体" w:hAnsi="宋体" w:cs="宋体"/>
                <w:sz w:val="22"/>
                <w:szCs w:val="22"/>
              </w:rPr>
              <w:t>商务标开标时间：</w:t>
            </w:r>
            <w:r>
              <w:rPr>
                <w:rFonts w:hint="eastAsia" w:ascii="宋体" w:hAnsi="宋体" w:cs="宋体"/>
                <w:sz w:val="22"/>
                <w:szCs w:val="22"/>
                <w:u w:val="single"/>
              </w:rPr>
              <w:t xml:space="preserve"> 2020 </w:t>
            </w:r>
            <w:r>
              <w:rPr>
                <w:rFonts w:hint="eastAsia" w:ascii="宋体" w:hAnsi="宋体" w:cs="宋体"/>
                <w:sz w:val="22"/>
                <w:szCs w:val="22"/>
              </w:rPr>
              <w:t>年</w:t>
            </w:r>
            <w:r>
              <w:rPr>
                <w:rFonts w:hint="eastAsia" w:ascii="宋体" w:hAnsi="宋体" w:cs="宋体"/>
                <w:sz w:val="22"/>
                <w:szCs w:val="22"/>
                <w:u w:val="single"/>
              </w:rPr>
              <w:t xml:space="preserve">   8  </w:t>
            </w:r>
            <w:r>
              <w:rPr>
                <w:rFonts w:hint="eastAsia" w:ascii="宋体" w:hAnsi="宋体" w:cs="宋体"/>
                <w:sz w:val="22"/>
                <w:szCs w:val="22"/>
              </w:rPr>
              <w:t>月</w:t>
            </w:r>
            <w:r>
              <w:rPr>
                <w:rFonts w:hint="eastAsia" w:ascii="宋体" w:hAnsi="宋体" w:cs="宋体"/>
                <w:sz w:val="22"/>
                <w:szCs w:val="22"/>
                <w:u w:val="single"/>
              </w:rPr>
              <w:t xml:space="preserve">  25  </w:t>
            </w:r>
            <w:r>
              <w:rPr>
                <w:rFonts w:hint="eastAsia" w:ascii="宋体" w:hAnsi="宋体" w:cs="宋体"/>
                <w:sz w:val="22"/>
                <w:szCs w:val="22"/>
              </w:rPr>
              <w:t>日下午2:30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21</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评标方法及标准</w:t>
            </w:r>
          </w:p>
        </w:tc>
        <w:tc>
          <w:tcPr>
            <w:tcW w:w="6509" w:type="dxa"/>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hAnsi="宋体" w:cs="宋体"/>
                <w:color w:val="FF0000"/>
                <w:sz w:val="22"/>
                <w:szCs w:val="22"/>
              </w:rPr>
            </w:pPr>
            <w:r>
              <w:rPr>
                <w:rFonts w:hint="eastAsia" w:ascii="宋体" w:hAnsi="宋体" w:cs="宋体"/>
                <w:sz w:val="22"/>
                <w:szCs w:val="22"/>
              </w:rPr>
              <w:t>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22</w:t>
            </w: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招标人指定分包工程</w:t>
            </w:r>
          </w:p>
        </w:tc>
        <w:tc>
          <w:tcPr>
            <w:tcW w:w="6509" w:type="dxa"/>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hAnsi="宋体" w:cs="宋体"/>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692" w:type="dxa"/>
            <w:tcBorders>
              <w:top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cs="宋体"/>
                <w:sz w:val="22"/>
                <w:szCs w:val="22"/>
              </w:rPr>
            </w:pPr>
            <w:r>
              <w:rPr>
                <w:rFonts w:hint="eastAsia" w:ascii="宋体" w:hAnsi="宋体" w:cs="宋体"/>
                <w:sz w:val="22"/>
                <w:szCs w:val="22"/>
              </w:rPr>
              <w:t>23</w:t>
            </w: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暂定价料、设备名称</w:t>
            </w:r>
          </w:p>
        </w:tc>
        <w:tc>
          <w:tcPr>
            <w:tcW w:w="6509" w:type="dxa"/>
            <w:tcBorders>
              <w:top w:val="single" w:color="auto" w:sz="4" w:space="0"/>
              <w:left w:val="single" w:color="auto" w:sz="4" w:space="0"/>
              <w:bottom w:val="single" w:color="auto" w:sz="4" w:space="0"/>
            </w:tcBorders>
            <w:vAlign w:val="center"/>
          </w:tcPr>
          <w:p>
            <w:pPr>
              <w:spacing w:line="360" w:lineRule="exact"/>
              <w:rPr>
                <w:rFonts w:ascii="宋体" w:hAnsi="宋体" w:cs="宋体"/>
                <w:sz w:val="24"/>
              </w:rPr>
            </w:pPr>
            <w:r>
              <w:rPr>
                <w:rFonts w:hint="eastAsia" w:ascii="宋体" w:hAnsi="宋体" w:cs="宋体"/>
                <w:sz w:val="24"/>
              </w:rPr>
              <w:t>乙方自购材料在投标时应注明厂家和品牌以及单价：彩钢板、门、高效过滤器、排风机、排风口、配电设施、管道材质、阀门等</w:t>
            </w:r>
            <w:r>
              <w:rPr>
                <w:rFonts w:hint="eastAsia" w:ascii="宋体" w:hAnsi="宋体" w:cs="宋体"/>
                <w:color w:val="000000"/>
                <w:sz w:val="24"/>
              </w:rPr>
              <w:t>主材在施工过程中需经招标人再次确认。</w:t>
            </w:r>
          </w:p>
        </w:tc>
      </w:tr>
    </w:tbl>
    <w:p>
      <w:pPr>
        <w:rPr>
          <w:rFonts w:ascii="宋体" w:hAnsi="宋体" w:cs="宋体"/>
          <w:b/>
          <w:bCs/>
          <w:sz w:val="30"/>
        </w:rPr>
      </w:pPr>
      <w:bookmarkStart w:id="7" w:name="_Toc300235428"/>
      <w:bookmarkStart w:id="8" w:name="_Toc300235523"/>
    </w:p>
    <w:p>
      <w:pPr>
        <w:rPr>
          <w:rFonts w:ascii="宋体" w:hAnsi="宋体" w:cs="宋体"/>
          <w:b/>
          <w:bCs/>
          <w:sz w:val="30"/>
        </w:rPr>
      </w:pPr>
    </w:p>
    <w:p>
      <w:pPr>
        <w:pStyle w:val="6"/>
        <w:numPr>
          <w:ilvl w:val="0"/>
          <w:numId w:val="3"/>
        </w:numPr>
        <w:spacing w:before="48" w:after="48" w:line="480" w:lineRule="exact"/>
        <w:jc w:val="left"/>
        <w:rPr>
          <w:rFonts w:ascii="宋体" w:hAnsi="宋体" w:cs="宋体"/>
          <w:b w:val="0"/>
          <w:bCs w:val="0"/>
          <w:sz w:val="30"/>
        </w:rPr>
      </w:pPr>
      <w:r>
        <w:rPr>
          <w:rFonts w:hint="eastAsia" w:ascii="宋体" w:hAnsi="宋体" w:cs="宋体"/>
          <w:sz w:val="30"/>
        </w:rPr>
        <w:t>总则</w:t>
      </w:r>
      <w:bookmarkEnd w:id="7"/>
      <w:bookmarkEnd w:id="8"/>
    </w:p>
    <w:p/>
    <w:p>
      <w:pPr>
        <w:spacing w:line="480" w:lineRule="exact"/>
        <w:ind w:left="-2" w:hanging="14"/>
        <w:rPr>
          <w:rFonts w:ascii="宋体" w:hAnsi="宋体" w:cs="宋体"/>
          <w:b/>
          <w:bCs/>
          <w:sz w:val="24"/>
        </w:rPr>
      </w:pPr>
      <w:bookmarkStart w:id="9" w:name="_Toc300235524"/>
      <w:r>
        <w:rPr>
          <w:rFonts w:hint="eastAsia" w:ascii="宋体" w:hAnsi="宋体" w:cs="宋体"/>
          <w:b/>
          <w:bCs/>
          <w:sz w:val="24"/>
        </w:rPr>
        <w:t>1、工程说明</w:t>
      </w:r>
      <w:bookmarkEnd w:id="9"/>
    </w:p>
    <w:p>
      <w:pPr>
        <w:adjustRightInd w:val="0"/>
        <w:snapToGrid w:val="0"/>
        <w:spacing w:line="480" w:lineRule="exact"/>
        <w:ind w:left="-2" w:hanging="14"/>
        <w:rPr>
          <w:rFonts w:ascii="宋体" w:hAnsi="宋体" w:cs="宋体"/>
          <w:color w:val="00FF00"/>
          <w:sz w:val="24"/>
        </w:rPr>
      </w:pPr>
      <w:r>
        <w:rPr>
          <w:rFonts w:hint="eastAsia" w:ascii="宋体" w:hAnsi="宋体" w:cs="宋体"/>
          <w:sz w:val="24"/>
        </w:rPr>
        <w:t>1.1本招标工程项目说明详见本须知前附表第1项～第5项；</w:t>
      </w:r>
    </w:p>
    <w:p>
      <w:pPr>
        <w:adjustRightInd w:val="0"/>
        <w:snapToGrid w:val="0"/>
        <w:spacing w:line="480" w:lineRule="exact"/>
        <w:ind w:left="450" w:hanging="466"/>
        <w:rPr>
          <w:rFonts w:ascii="宋体" w:hAnsi="宋体" w:cs="宋体"/>
          <w:sz w:val="24"/>
        </w:rPr>
      </w:pPr>
      <w:r>
        <w:rPr>
          <w:rFonts w:hint="eastAsia" w:ascii="宋体" w:hAnsi="宋体" w:cs="宋体"/>
          <w:sz w:val="24"/>
        </w:rPr>
        <w:t>1.2本招标工程项目按照《中华人民共和国招标投标法》、《江苏省建筑市场管理条列》和建设部208号文件等有关法律、法规和规章，通过招标方式选定承包人。</w:t>
      </w:r>
    </w:p>
    <w:p>
      <w:pPr>
        <w:adjustRightInd w:val="0"/>
        <w:snapToGrid w:val="0"/>
        <w:spacing w:line="480" w:lineRule="exact"/>
        <w:ind w:left="450" w:hanging="466"/>
        <w:rPr>
          <w:rFonts w:ascii="宋体" w:hAnsi="宋体" w:cs="宋体"/>
          <w:sz w:val="24"/>
        </w:rPr>
      </w:pPr>
    </w:p>
    <w:p>
      <w:pPr>
        <w:spacing w:line="480" w:lineRule="exact"/>
        <w:ind w:left="-2" w:hanging="14"/>
        <w:rPr>
          <w:rFonts w:ascii="宋体" w:hAnsi="宋体" w:cs="宋体"/>
          <w:b/>
          <w:bCs/>
          <w:sz w:val="24"/>
        </w:rPr>
      </w:pPr>
      <w:bookmarkStart w:id="10" w:name="_Toc300235525"/>
      <w:r>
        <w:rPr>
          <w:rFonts w:hint="eastAsia" w:ascii="宋体" w:hAnsi="宋体" w:cs="宋体"/>
          <w:b/>
          <w:bCs/>
          <w:sz w:val="24"/>
        </w:rPr>
        <w:t>2、招标范围、承包方式</w:t>
      </w:r>
      <w:bookmarkEnd w:id="10"/>
    </w:p>
    <w:p>
      <w:pPr>
        <w:spacing w:line="480" w:lineRule="exact"/>
        <w:ind w:left="-8" w:firstLine="16"/>
        <w:rPr>
          <w:rFonts w:ascii="宋体" w:hAnsi="宋体" w:cs="宋体"/>
          <w:sz w:val="24"/>
        </w:rPr>
      </w:pPr>
      <w:r>
        <w:rPr>
          <w:rFonts w:hint="eastAsia" w:ascii="宋体" w:hAnsi="宋体" w:cs="宋体"/>
          <w:sz w:val="24"/>
        </w:rPr>
        <w:t>2.1 本招标工程项目的招标范围详见前附表第6项所述。</w:t>
      </w:r>
    </w:p>
    <w:p>
      <w:pPr>
        <w:spacing w:line="480" w:lineRule="exact"/>
        <w:ind w:left="-2" w:hanging="14"/>
        <w:rPr>
          <w:rFonts w:ascii="宋体" w:hAnsi="宋体" w:cs="宋体"/>
          <w:sz w:val="24"/>
        </w:rPr>
      </w:pPr>
      <w:r>
        <w:rPr>
          <w:rFonts w:hint="eastAsia" w:ascii="宋体" w:hAnsi="宋体" w:cs="宋体"/>
          <w:sz w:val="24"/>
        </w:rPr>
        <w:t>2.2本招标工程项目的承包方式详见前附表第7项所述。</w:t>
      </w:r>
    </w:p>
    <w:p>
      <w:pPr>
        <w:spacing w:line="480" w:lineRule="exact"/>
        <w:ind w:left="-2" w:hanging="14"/>
        <w:rPr>
          <w:rFonts w:ascii="宋体" w:hAnsi="宋体" w:cs="宋体"/>
          <w:sz w:val="24"/>
        </w:rPr>
      </w:pPr>
    </w:p>
    <w:p>
      <w:pPr>
        <w:spacing w:line="480" w:lineRule="exact"/>
        <w:ind w:left="-2" w:hanging="14"/>
        <w:rPr>
          <w:rFonts w:ascii="宋体" w:hAnsi="宋体" w:cs="宋体"/>
          <w:b/>
          <w:bCs/>
          <w:sz w:val="24"/>
        </w:rPr>
      </w:pPr>
      <w:bookmarkStart w:id="11" w:name="_Toc300235526"/>
      <w:r>
        <w:rPr>
          <w:rFonts w:hint="eastAsia" w:ascii="宋体" w:hAnsi="宋体" w:cs="宋体"/>
          <w:b/>
          <w:bCs/>
          <w:sz w:val="24"/>
        </w:rPr>
        <w:t>3、</w:t>
      </w:r>
      <w:bookmarkEnd w:id="11"/>
      <w:bookmarkStart w:id="12" w:name="_Toc300235528"/>
      <w:r>
        <w:rPr>
          <w:rFonts w:hint="eastAsia" w:ascii="宋体" w:hAnsi="宋体" w:cs="宋体"/>
          <w:b/>
          <w:bCs/>
          <w:sz w:val="24"/>
        </w:rPr>
        <w:t>踏勘现场</w:t>
      </w:r>
      <w:bookmarkEnd w:id="12"/>
    </w:p>
    <w:p>
      <w:pPr>
        <w:adjustRightInd w:val="0"/>
        <w:snapToGrid w:val="0"/>
        <w:spacing w:line="480" w:lineRule="exact"/>
        <w:ind w:left="420" w:hanging="436"/>
        <w:rPr>
          <w:rFonts w:ascii="宋体" w:hAnsi="宋体" w:cs="宋体"/>
          <w:sz w:val="24"/>
        </w:rPr>
      </w:pPr>
      <w:r>
        <w:rPr>
          <w:rFonts w:hint="eastAsia" w:ascii="宋体" w:hAnsi="宋体" w:cs="宋体"/>
          <w:sz w:val="24"/>
        </w:rPr>
        <w:t>3</w:t>
      </w:r>
      <w:r>
        <w:rPr>
          <w:rFonts w:hint="eastAsia" w:ascii="宋体" w:hAnsi="宋体" w:cs="宋体"/>
          <w:b/>
          <w:sz w:val="24"/>
        </w:rPr>
        <w:t>.</w:t>
      </w:r>
      <w:r>
        <w:rPr>
          <w:rFonts w:hint="eastAsia" w:ascii="宋体" w:hAnsi="宋体" w:cs="宋体"/>
          <w:sz w:val="24"/>
        </w:rPr>
        <w:t>1投标人将按本须知前附表第15项所述，由投标人自行对工程现场及周围环境进行详细踏勘，以便获取有关编制投标文件和签署合同所涉及现场的资料。踏勘现场所发生的自身费用及责任均由投标人自己承担。</w:t>
      </w:r>
    </w:p>
    <w:p>
      <w:pPr>
        <w:pStyle w:val="31"/>
        <w:snapToGrid w:val="0"/>
        <w:spacing w:line="480" w:lineRule="exact"/>
        <w:ind w:left="434" w:hanging="4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招标人向投标人提供的有关现场的数据和资料，是招标人现有的能被投标人利用的资料，招标人对投标人做出的任何推论、理解和结论均不负责任。</w:t>
      </w:r>
    </w:p>
    <w:p>
      <w:pPr>
        <w:pStyle w:val="31"/>
        <w:snapToGrid w:val="0"/>
        <w:spacing w:line="480" w:lineRule="exact"/>
        <w:ind w:left="480" w:hanging="4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 经招标人允许，投标人方可踏勘目的进入招标人的项目现场，但投标人不得因此使招标人承担有关的责任和蒙受损失。投标人应自己承担踏勘现场的责任和风险。</w:t>
      </w:r>
    </w:p>
    <w:p>
      <w:pPr>
        <w:pStyle w:val="31"/>
        <w:snapToGrid w:val="0"/>
        <w:spacing w:line="480" w:lineRule="exact"/>
        <w:ind w:left="480" w:hanging="496"/>
        <w:rPr>
          <w:rFonts w:hint="eastAsia" w:ascii="宋体" w:hAnsi="宋体" w:eastAsia="宋体" w:cs="宋体"/>
          <w:kern w:val="2"/>
          <w:sz w:val="24"/>
          <w:szCs w:val="24"/>
          <w:lang w:val="en-US" w:eastAsia="zh-CN" w:bidi="ar-SA"/>
        </w:rPr>
      </w:pPr>
    </w:p>
    <w:p>
      <w:pPr>
        <w:spacing w:line="480" w:lineRule="exact"/>
        <w:ind w:left="-2" w:hanging="14"/>
        <w:rPr>
          <w:rFonts w:hint="eastAsia" w:ascii="宋体" w:hAnsi="宋体" w:eastAsia="宋体" w:cs="宋体"/>
          <w:kern w:val="2"/>
          <w:sz w:val="24"/>
          <w:szCs w:val="24"/>
          <w:lang w:val="en-US" w:eastAsia="zh-CN" w:bidi="ar-SA"/>
        </w:rPr>
      </w:pPr>
      <w:bookmarkStart w:id="13" w:name="_Toc300235529"/>
      <w:r>
        <w:rPr>
          <w:rFonts w:hint="eastAsia" w:ascii="宋体" w:hAnsi="宋体" w:eastAsia="宋体" w:cs="宋体"/>
          <w:kern w:val="2"/>
          <w:sz w:val="24"/>
          <w:szCs w:val="24"/>
          <w:lang w:val="en-US" w:eastAsia="zh-CN" w:bidi="ar-SA"/>
        </w:rPr>
        <w:t>4、投标费用</w:t>
      </w:r>
      <w:bookmarkEnd w:id="13"/>
      <w:bookmarkStart w:id="154" w:name="_GoBack"/>
      <w:bookmarkEnd w:id="154"/>
    </w:p>
    <w:p>
      <w:pPr>
        <w:pStyle w:val="31"/>
        <w:snapToGrid w:val="0"/>
        <w:spacing w:line="480" w:lineRule="exact"/>
        <w:ind w:left="480" w:hanging="4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 投标人应承担其编制投标文件与递交投标文件等投标过程中所涉及的一切费用，不论投标结果如何，招标人将不予承担。</w:t>
      </w:r>
    </w:p>
    <w:p>
      <w:pPr>
        <w:pStyle w:val="31"/>
        <w:snapToGrid w:val="0"/>
        <w:spacing w:line="480" w:lineRule="exact"/>
        <w:ind w:left="480" w:hanging="496"/>
        <w:rPr>
          <w:rFonts w:hAnsi="宋体" w:cs="宋体"/>
          <w:szCs w:val="24"/>
        </w:rPr>
      </w:pPr>
    </w:p>
    <w:p>
      <w:pPr>
        <w:spacing w:line="480" w:lineRule="exact"/>
        <w:ind w:firstLine="43" w:firstLineChars="18"/>
        <w:rPr>
          <w:rFonts w:ascii="宋体" w:hAnsi="宋体" w:cs="宋体"/>
          <w:b/>
          <w:bCs/>
          <w:sz w:val="24"/>
        </w:rPr>
      </w:pPr>
      <w:bookmarkStart w:id="14" w:name="_Toc300235531"/>
      <w:r>
        <w:rPr>
          <w:rFonts w:hint="eastAsia" w:ascii="宋体" w:hAnsi="宋体" w:cs="宋体"/>
          <w:b/>
          <w:bCs/>
          <w:sz w:val="24"/>
        </w:rPr>
        <w:t>5、招标文件</w:t>
      </w:r>
      <w:bookmarkEnd w:id="14"/>
    </w:p>
    <w:p>
      <w:pPr>
        <w:adjustRightInd w:val="0"/>
        <w:snapToGrid w:val="0"/>
        <w:spacing w:line="480" w:lineRule="exact"/>
        <w:ind w:left="465" w:leftChars="-7" w:hanging="480" w:hangingChars="200"/>
        <w:rPr>
          <w:rFonts w:ascii="宋体" w:hAnsi="宋体" w:cs="宋体"/>
          <w:sz w:val="24"/>
        </w:rPr>
      </w:pPr>
      <w:r>
        <w:rPr>
          <w:rFonts w:hint="eastAsia" w:ascii="宋体" w:hAnsi="宋体" w:cs="宋体"/>
          <w:sz w:val="24"/>
        </w:rPr>
        <w:t>5.1 投标人获取招标文件后，应仔细检查招标文件的所有内容，如有残缺等问题应在获得招标文件</w:t>
      </w:r>
      <w:r>
        <w:rPr>
          <w:rFonts w:hint="eastAsia" w:ascii="宋体" w:hAnsi="宋体" w:cs="宋体"/>
          <w:sz w:val="24"/>
          <w:u w:val="single"/>
        </w:rPr>
        <w:t>3</w:t>
      </w:r>
      <w:r>
        <w:rPr>
          <w:rFonts w:hint="eastAsia" w:ascii="宋体" w:hAnsi="宋体" w:cs="宋体"/>
          <w:sz w:val="24"/>
        </w:rPr>
        <w:t>日内向招标人提出，否则，由此引起的损失由投标人自己承担。投标人同时应认真审阅招标文件中所有的事项、格式、条款和规范要求等，若投标人的</w:t>
      </w:r>
    </w:p>
    <w:p>
      <w:pPr>
        <w:adjustRightInd w:val="0"/>
        <w:snapToGrid w:val="0"/>
        <w:spacing w:line="480" w:lineRule="exact"/>
        <w:ind w:left="465" w:leftChars="-7" w:hanging="480" w:hangingChars="200"/>
        <w:rPr>
          <w:rFonts w:ascii="宋体" w:hAnsi="宋体" w:cs="宋体"/>
          <w:sz w:val="24"/>
        </w:rPr>
      </w:pPr>
    </w:p>
    <w:p>
      <w:pPr>
        <w:adjustRightInd w:val="0"/>
        <w:snapToGrid w:val="0"/>
        <w:spacing w:line="480" w:lineRule="exact"/>
        <w:ind w:left="464" w:leftChars="221"/>
        <w:rPr>
          <w:rFonts w:ascii="宋体" w:hAnsi="宋体" w:cs="宋体"/>
          <w:sz w:val="24"/>
        </w:rPr>
      </w:pPr>
      <w:r>
        <w:rPr>
          <w:rFonts w:hint="eastAsia" w:ascii="宋体" w:hAnsi="宋体" w:cs="宋体"/>
          <w:sz w:val="24"/>
        </w:rPr>
        <w:t>投标文件没有按招标文件要求提交全部资料，或投标文件没有对招标文件做出实质性响应，其风险由投标人自行承担，并根据有关条款规定，该投标有可能被拒绝。</w:t>
      </w:r>
    </w:p>
    <w:p>
      <w:pPr>
        <w:spacing w:line="480" w:lineRule="exact"/>
        <w:ind w:hanging="2"/>
        <w:rPr>
          <w:rFonts w:ascii="宋体" w:hAnsi="宋体" w:cs="宋体"/>
          <w:b/>
          <w:bCs/>
          <w:sz w:val="24"/>
        </w:rPr>
      </w:pPr>
      <w:bookmarkStart w:id="15" w:name="_Toc300235532"/>
      <w:r>
        <w:rPr>
          <w:rFonts w:hint="eastAsia" w:ascii="宋体" w:hAnsi="宋体" w:cs="宋体"/>
          <w:b/>
          <w:bCs/>
          <w:sz w:val="24"/>
        </w:rPr>
        <w:t>6、招标文件的澄清</w:t>
      </w:r>
      <w:bookmarkEnd w:id="15"/>
    </w:p>
    <w:p>
      <w:pPr>
        <w:pStyle w:val="24"/>
        <w:snapToGrid w:val="0"/>
        <w:spacing w:line="480" w:lineRule="exact"/>
        <w:ind w:left="507" w:leftChars="6" w:hanging="494" w:hangingChars="206"/>
        <w:rPr>
          <w:rFonts w:hAnsi="宋体" w:cs="宋体"/>
        </w:rPr>
      </w:pPr>
      <w:r>
        <w:rPr>
          <w:rFonts w:hint="eastAsia" w:hAnsi="宋体" w:cs="宋体"/>
        </w:rPr>
        <w:t xml:space="preserve">6.1 </w:t>
      </w:r>
      <w:r>
        <w:rPr>
          <w:rFonts w:hint="eastAsia" w:hAnsi="宋体" w:cs="宋体"/>
          <w:kern w:val="2"/>
        </w:rPr>
        <w:t>投标人</w:t>
      </w:r>
      <w:r>
        <w:rPr>
          <w:rFonts w:hint="eastAsia" w:hAnsi="宋体" w:cs="宋体"/>
        </w:rPr>
        <w:t>若对招标文件有任何疑问，应于领取招标文件</w:t>
      </w:r>
      <w:r>
        <w:rPr>
          <w:rFonts w:hint="eastAsia" w:hAnsi="宋体" w:cs="宋体"/>
          <w:u w:val="single"/>
        </w:rPr>
        <w:t xml:space="preserve"> 3 </w:t>
      </w:r>
      <w:r>
        <w:rPr>
          <w:rFonts w:hint="eastAsia" w:hAnsi="宋体" w:cs="宋体"/>
        </w:rPr>
        <w:t>日后以书面形式向招标人提出澄清要求。无论是招标人根据需要主动对招标文件进行必要的澄清，或是根据投标人的要求对招标文件做出澄清，招标人都将于投标截止时间</w:t>
      </w:r>
      <w:r>
        <w:rPr>
          <w:rFonts w:hint="eastAsia" w:hAnsi="宋体" w:cs="宋体"/>
          <w:u w:val="single"/>
        </w:rPr>
        <w:t xml:space="preserve"> 5 </w:t>
      </w:r>
      <w:r>
        <w:rPr>
          <w:rFonts w:hint="eastAsia" w:hAnsi="宋体" w:cs="宋体"/>
        </w:rPr>
        <w:t>日前以书面形式予以澄清，同时将书面澄清文件向所有投标人发送。投标人在收到该澄清文件后立即以书面形式给予确认，该澄清作为招标文件的组成部分，具有约束作用。</w:t>
      </w:r>
    </w:p>
    <w:p>
      <w:pPr>
        <w:spacing w:line="480" w:lineRule="exact"/>
        <w:ind w:leftChars="-15" w:hanging="31" w:hangingChars="13"/>
        <w:rPr>
          <w:rFonts w:ascii="宋体" w:hAnsi="宋体" w:cs="宋体"/>
          <w:b/>
          <w:bCs/>
          <w:sz w:val="24"/>
        </w:rPr>
      </w:pPr>
      <w:bookmarkStart w:id="16" w:name="_Toc300235533"/>
      <w:r>
        <w:rPr>
          <w:rFonts w:hint="eastAsia" w:ascii="宋体" w:hAnsi="宋体" w:cs="宋体"/>
          <w:b/>
          <w:bCs/>
          <w:sz w:val="24"/>
        </w:rPr>
        <w:t>7、招标文件的修改</w:t>
      </w:r>
      <w:bookmarkEnd w:id="16"/>
    </w:p>
    <w:p>
      <w:pPr>
        <w:adjustRightInd w:val="0"/>
        <w:snapToGrid w:val="0"/>
        <w:spacing w:line="480" w:lineRule="exact"/>
        <w:ind w:left="524" w:leftChars="-1" w:hanging="526"/>
        <w:rPr>
          <w:rFonts w:ascii="宋体" w:hAnsi="宋体" w:cs="宋体"/>
          <w:sz w:val="24"/>
        </w:rPr>
      </w:pPr>
      <w:r>
        <w:rPr>
          <w:rFonts w:hint="eastAsia" w:ascii="宋体" w:hAnsi="宋体" w:cs="宋体"/>
          <w:sz w:val="24"/>
        </w:rPr>
        <w:t>7.1 招标文件发出后，在提交投标文件截止时间</w:t>
      </w:r>
      <w:r>
        <w:rPr>
          <w:rFonts w:hint="eastAsia" w:ascii="宋体" w:hAnsi="宋体" w:cs="宋体"/>
          <w:sz w:val="24"/>
          <w:u w:val="single"/>
        </w:rPr>
        <w:t xml:space="preserve"> 10 </w:t>
      </w:r>
      <w:r>
        <w:rPr>
          <w:rFonts w:hint="eastAsia" w:ascii="宋体" w:hAnsi="宋体" w:cs="宋体"/>
          <w:sz w:val="24"/>
        </w:rPr>
        <w:t>日前，招标人可对招标文件进行必要的修改。</w:t>
      </w:r>
    </w:p>
    <w:p>
      <w:pPr>
        <w:adjustRightInd w:val="0"/>
        <w:snapToGrid w:val="0"/>
        <w:spacing w:line="480" w:lineRule="exact"/>
        <w:ind w:left="495" w:leftChars="7" w:hanging="480" w:hangingChars="200"/>
        <w:rPr>
          <w:rFonts w:ascii="宋体" w:hAnsi="宋体" w:cs="宋体"/>
          <w:b/>
          <w:sz w:val="24"/>
        </w:rPr>
      </w:pPr>
      <w:r>
        <w:rPr>
          <w:rFonts w:hint="eastAsia" w:ascii="宋体" w:hAnsi="宋体" w:cs="宋体"/>
          <w:sz w:val="24"/>
        </w:rPr>
        <w:t>7.2 招标文件的修改将以书面形式发送给所有投标人，投标人应于收到该修改文件后立即以书面形式给予确认。招标文件的修改内容作为招标文件的组成部分，具有约束作用。</w:t>
      </w:r>
    </w:p>
    <w:p>
      <w:pPr>
        <w:adjustRightInd w:val="0"/>
        <w:snapToGrid w:val="0"/>
        <w:spacing w:line="480" w:lineRule="exact"/>
        <w:ind w:left="480" w:leftChars="-1" w:hanging="482"/>
        <w:rPr>
          <w:rFonts w:ascii="宋体" w:hAnsi="宋体" w:cs="宋体"/>
          <w:sz w:val="24"/>
        </w:rPr>
      </w:pPr>
      <w:r>
        <w:rPr>
          <w:rFonts w:hint="eastAsia" w:ascii="宋体" w:hAnsi="宋体" w:cs="宋体"/>
          <w:sz w:val="24"/>
        </w:rPr>
        <w:t>7.3 招标文件的澄清、修改、补充等内容均以书面形式明确的内容为准。当招标文件、招标文件的澄清、修改、补充等在同一内容的表述上不一致时，以最后发出的书面文件为准。</w:t>
      </w:r>
    </w:p>
    <w:p>
      <w:pPr>
        <w:adjustRightInd w:val="0"/>
        <w:snapToGrid w:val="0"/>
        <w:spacing w:line="480" w:lineRule="exact"/>
        <w:ind w:left="464" w:leftChars="-1" w:hanging="466"/>
        <w:rPr>
          <w:rFonts w:ascii="宋体" w:hAnsi="宋体" w:cs="宋体"/>
          <w:sz w:val="24"/>
        </w:rPr>
      </w:pPr>
      <w:r>
        <w:rPr>
          <w:rFonts w:hint="eastAsia" w:ascii="宋体" w:hAnsi="宋体" w:cs="宋体"/>
          <w:sz w:val="24"/>
        </w:rPr>
        <w:t>7.4 为使投标人在编制投标文件时有充分的时间对招标文件的澄清、修改、补充等内容进行研究，招标人将酌情延长提交投标文件的截止时间，具体时间将在招标文件的修改、补充通知中予以明确并通知给所有投标人。</w:t>
      </w:r>
    </w:p>
    <w:p>
      <w:pPr>
        <w:adjustRightInd w:val="0"/>
        <w:snapToGrid w:val="0"/>
        <w:spacing w:line="480" w:lineRule="exact"/>
        <w:ind w:left="466" w:hanging="466"/>
        <w:rPr>
          <w:rFonts w:ascii="宋体" w:hAnsi="宋体" w:cs="宋体"/>
          <w:sz w:val="24"/>
        </w:rPr>
      </w:pPr>
      <w:r>
        <w:rPr>
          <w:rFonts w:hint="eastAsia" w:ascii="宋体" w:hAnsi="宋体" w:cs="宋体"/>
          <w:sz w:val="24"/>
        </w:rPr>
        <w:t>7.5 如投标人在答疑时间截至前未对招标文件有关条款提出质疑,视为充分理解招标文件所有内容,一旦递交投标文件,则认为该投标人接受招标文件所有条款。</w:t>
      </w:r>
    </w:p>
    <w:p>
      <w:pPr>
        <w:adjustRightInd w:val="0"/>
        <w:snapToGrid w:val="0"/>
        <w:spacing w:line="480" w:lineRule="exact"/>
        <w:ind w:left="461" w:leftChars="6" w:hanging="448" w:hangingChars="187"/>
        <w:rPr>
          <w:rFonts w:ascii="宋体" w:hAnsi="宋体" w:cs="宋体"/>
          <w:sz w:val="24"/>
        </w:rPr>
      </w:pPr>
      <w:r>
        <w:rPr>
          <w:rFonts w:hint="eastAsia" w:ascii="宋体" w:hAnsi="宋体" w:cs="宋体"/>
          <w:sz w:val="24"/>
        </w:rPr>
        <w:t>7.6 招标人对投标人提出的问题将以书面形式答复，答复仅包括对问题的解释，但不说明问题的来源。</w:t>
      </w:r>
    </w:p>
    <w:p>
      <w:pPr>
        <w:adjustRightInd w:val="0"/>
        <w:snapToGrid w:val="0"/>
        <w:spacing w:line="480" w:lineRule="exact"/>
        <w:ind w:left="510" w:leftChars="-7" w:hanging="525" w:hangingChars="219"/>
        <w:rPr>
          <w:rFonts w:ascii="宋体" w:hAnsi="宋体" w:cs="宋体"/>
          <w:sz w:val="24"/>
        </w:rPr>
      </w:pPr>
      <w:r>
        <w:rPr>
          <w:rFonts w:hint="eastAsia" w:ascii="宋体" w:hAnsi="宋体" w:cs="宋体"/>
          <w:sz w:val="24"/>
        </w:rPr>
        <w:t>7.7 书面答复、补充通知答疑纪要等均发送所有获得招标文件的投标人，这些内容均作为招标文件的组成部分，具有约束作用。</w:t>
      </w:r>
    </w:p>
    <w:p>
      <w:pPr>
        <w:pStyle w:val="6"/>
        <w:spacing w:before="48" w:after="48" w:line="480" w:lineRule="exact"/>
        <w:jc w:val="both"/>
        <w:rPr>
          <w:rFonts w:ascii="宋体" w:hAnsi="宋体" w:cs="宋体"/>
          <w:b w:val="0"/>
          <w:sz w:val="30"/>
          <w:szCs w:val="30"/>
        </w:rPr>
      </w:pPr>
      <w:bookmarkStart w:id="17" w:name="_Toc300235534"/>
      <w:r>
        <w:rPr>
          <w:rFonts w:hint="eastAsia" w:ascii="宋体" w:hAnsi="宋体" w:cs="宋体"/>
          <w:sz w:val="30"/>
          <w:szCs w:val="30"/>
        </w:rPr>
        <w:t>（二）投标文件的编制</w:t>
      </w:r>
      <w:bookmarkEnd w:id="17"/>
    </w:p>
    <w:p>
      <w:pPr>
        <w:adjustRightInd w:val="0"/>
        <w:snapToGrid w:val="0"/>
        <w:spacing w:line="480" w:lineRule="exact"/>
        <w:ind w:left="552" w:leftChars="-2" w:hanging="556"/>
        <w:rPr>
          <w:rFonts w:ascii="宋体" w:hAnsi="宋体" w:cs="宋体"/>
          <w:sz w:val="24"/>
        </w:rPr>
      </w:pPr>
      <w:bookmarkStart w:id="18" w:name="_Toc300235535"/>
      <w:r>
        <w:rPr>
          <w:rFonts w:hint="eastAsia" w:ascii="宋体" w:hAnsi="宋体" w:cs="宋体"/>
          <w:b/>
          <w:bCs/>
          <w:sz w:val="24"/>
        </w:rPr>
        <w:t>8、</w:t>
      </w:r>
      <w:bookmarkEnd w:id="18"/>
      <w:bookmarkStart w:id="19" w:name="_Toc300235536"/>
      <w:r>
        <w:rPr>
          <w:rFonts w:hint="eastAsia" w:ascii="宋体" w:hAnsi="宋体" w:cs="宋体"/>
          <w:b/>
          <w:bCs/>
          <w:sz w:val="24"/>
        </w:rPr>
        <w:t>投标文件的组成</w:t>
      </w:r>
      <w:bookmarkEnd w:id="19"/>
    </w:p>
    <w:p>
      <w:pPr>
        <w:adjustRightInd w:val="0"/>
        <w:snapToGrid w:val="0"/>
        <w:spacing w:line="480" w:lineRule="exact"/>
        <w:ind w:hanging="2"/>
        <w:rPr>
          <w:rFonts w:ascii="宋体" w:hAnsi="宋体" w:cs="宋体"/>
          <w:sz w:val="24"/>
        </w:rPr>
      </w:pPr>
      <w:r>
        <w:rPr>
          <w:rFonts w:hint="eastAsia" w:ascii="宋体" w:hAnsi="宋体" w:cs="宋体"/>
          <w:sz w:val="24"/>
        </w:rPr>
        <w:t>8.1 投标文件由商务标投标文件、技术标投标文件两部分组成。</w:t>
      </w:r>
    </w:p>
    <w:p>
      <w:pPr>
        <w:adjustRightInd w:val="0"/>
        <w:snapToGrid w:val="0"/>
        <w:spacing w:line="480" w:lineRule="exact"/>
        <w:ind w:hanging="2"/>
        <w:rPr>
          <w:rFonts w:ascii="宋体" w:hAnsi="宋体" w:cs="宋体"/>
          <w:sz w:val="24"/>
        </w:rPr>
      </w:pPr>
      <w:r>
        <w:rPr>
          <w:rFonts w:hint="eastAsia" w:ascii="宋体" w:hAnsi="宋体" w:cs="宋体"/>
          <w:sz w:val="24"/>
        </w:rPr>
        <w:t>8.2所有投标人必须提交不可更改的电子清单计价文件（光盘，包括商务标和技术标）。</w:t>
      </w:r>
    </w:p>
    <w:p>
      <w:pPr>
        <w:adjustRightInd w:val="0"/>
        <w:snapToGrid w:val="0"/>
        <w:spacing w:line="480" w:lineRule="exact"/>
        <w:ind w:hanging="2"/>
        <w:rPr>
          <w:rFonts w:ascii="宋体" w:hAnsi="宋体" w:cs="宋体"/>
          <w:sz w:val="24"/>
        </w:rPr>
      </w:pPr>
      <w:r>
        <w:rPr>
          <w:rFonts w:hint="eastAsia" w:ascii="宋体" w:hAnsi="宋体" w:cs="宋体"/>
          <w:sz w:val="24"/>
        </w:rPr>
        <w:t>8.3商务标投标文件主要包括下列内容：</w:t>
      </w:r>
    </w:p>
    <w:p>
      <w:pPr>
        <w:spacing w:line="480" w:lineRule="exact"/>
        <w:ind w:hanging="2"/>
        <w:rPr>
          <w:rFonts w:ascii="宋体" w:hAnsi="宋体" w:cs="宋体"/>
          <w:sz w:val="24"/>
        </w:rPr>
      </w:pPr>
      <w:r>
        <w:rPr>
          <w:rFonts w:hint="eastAsia" w:ascii="宋体" w:hAnsi="宋体" w:cs="宋体"/>
          <w:sz w:val="24"/>
        </w:rPr>
        <w:t>8.3.1投标报价</w:t>
      </w:r>
    </w:p>
    <w:p>
      <w:pPr>
        <w:numPr>
          <w:ilvl w:val="0"/>
          <w:numId w:val="4"/>
        </w:numPr>
        <w:tabs>
          <w:tab w:val="left" w:pos="524"/>
          <w:tab w:val="left" w:pos="764"/>
        </w:tabs>
        <w:spacing w:line="480" w:lineRule="exact"/>
        <w:ind w:left="0" w:firstLine="12" w:firstLineChars="5"/>
        <w:rPr>
          <w:rFonts w:ascii="宋体" w:hAnsi="宋体" w:cs="宋体"/>
          <w:sz w:val="24"/>
        </w:rPr>
      </w:pPr>
      <w:r>
        <w:rPr>
          <w:rFonts w:hint="eastAsia" w:ascii="宋体" w:hAnsi="宋体" w:cs="宋体"/>
          <w:sz w:val="24"/>
        </w:rPr>
        <w:t>法定代表人身份证明书；</w:t>
      </w:r>
    </w:p>
    <w:p>
      <w:pPr>
        <w:numPr>
          <w:ilvl w:val="0"/>
          <w:numId w:val="4"/>
        </w:numPr>
        <w:tabs>
          <w:tab w:val="left" w:pos="524"/>
          <w:tab w:val="left" w:pos="764"/>
        </w:tabs>
        <w:spacing w:line="480" w:lineRule="exact"/>
        <w:ind w:left="0" w:firstLine="12" w:firstLineChars="5"/>
        <w:rPr>
          <w:rFonts w:ascii="宋体" w:hAnsi="宋体" w:cs="宋体"/>
          <w:sz w:val="24"/>
        </w:rPr>
      </w:pPr>
      <w:r>
        <w:rPr>
          <w:rFonts w:hint="eastAsia" w:ascii="宋体" w:hAnsi="宋体" w:cs="宋体"/>
          <w:sz w:val="24"/>
        </w:rPr>
        <w:t>法人授权委托书(如投标文件由法定代表人签署的不要求此项内容)；</w:t>
      </w:r>
    </w:p>
    <w:p>
      <w:pPr>
        <w:numPr>
          <w:ilvl w:val="0"/>
          <w:numId w:val="4"/>
        </w:numPr>
        <w:tabs>
          <w:tab w:val="left" w:pos="524"/>
          <w:tab w:val="left" w:pos="764"/>
        </w:tabs>
        <w:spacing w:line="480" w:lineRule="exact"/>
        <w:ind w:left="0" w:firstLine="12" w:firstLineChars="5"/>
        <w:rPr>
          <w:rFonts w:ascii="宋体" w:hAnsi="宋体" w:cs="宋体"/>
          <w:sz w:val="24"/>
        </w:rPr>
      </w:pPr>
      <w:r>
        <w:rPr>
          <w:rFonts w:hint="eastAsia" w:ascii="宋体" w:hAnsi="宋体" w:cs="宋体"/>
          <w:sz w:val="24"/>
        </w:rPr>
        <w:t>投标函及投标函附录；</w:t>
      </w:r>
    </w:p>
    <w:p>
      <w:pPr>
        <w:numPr>
          <w:ilvl w:val="0"/>
          <w:numId w:val="4"/>
        </w:numPr>
        <w:tabs>
          <w:tab w:val="left" w:pos="524"/>
          <w:tab w:val="left" w:pos="764"/>
        </w:tabs>
        <w:spacing w:line="480" w:lineRule="exact"/>
        <w:ind w:left="0" w:firstLine="12" w:firstLineChars="5"/>
        <w:rPr>
          <w:rFonts w:ascii="宋体" w:hAnsi="宋体" w:cs="宋体"/>
          <w:sz w:val="24"/>
        </w:rPr>
      </w:pPr>
      <w:r>
        <w:rPr>
          <w:rFonts w:hint="eastAsia" w:ascii="宋体" w:hAnsi="宋体" w:cs="宋体"/>
          <w:sz w:val="24"/>
        </w:rPr>
        <w:t>投标报价说明；</w:t>
      </w:r>
    </w:p>
    <w:p>
      <w:pPr>
        <w:numPr>
          <w:ilvl w:val="0"/>
          <w:numId w:val="4"/>
        </w:numPr>
        <w:tabs>
          <w:tab w:val="left" w:pos="524"/>
          <w:tab w:val="left" w:pos="764"/>
        </w:tabs>
        <w:spacing w:line="480" w:lineRule="exact"/>
        <w:ind w:left="0" w:firstLine="12" w:firstLineChars="5"/>
        <w:rPr>
          <w:rFonts w:ascii="宋体" w:hAnsi="宋体" w:cs="宋体"/>
          <w:sz w:val="24"/>
        </w:rPr>
      </w:pPr>
      <w:r>
        <w:rPr>
          <w:rFonts w:hint="eastAsia" w:ascii="宋体" w:hAnsi="宋体" w:cs="宋体"/>
          <w:sz w:val="24"/>
        </w:rPr>
        <w:t>投标报价汇总表；</w:t>
      </w:r>
    </w:p>
    <w:p>
      <w:pPr>
        <w:numPr>
          <w:ilvl w:val="0"/>
          <w:numId w:val="4"/>
        </w:numPr>
        <w:tabs>
          <w:tab w:val="left" w:pos="524"/>
          <w:tab w:val="left" w:pos="764"/>
        </w:tabs>
        <w:spacing w:line="480" w:lineRule="exact"/>
        <w:ind w:left="0" w:firstLine="12" w:firstLineChars="5"/>
        <w:rPr>
          <w:rFonts w:ascii="宋体" w:hAnsi="宋体" w:cs="宋体"/>
          <w:sz w:val="24"/>
        </w:rPr>
      </w:pPr>
      <w:r>
        <w:rPr>
          <w:rFonts w:hint="eastAsia" w:ascii="宋体" w:hAnsi="宋体" w:cs="宋体"/>
          <w:sz w:val="24"/>
        </w:rPr>
        <w:t>工程量清单报价书；</w:t>
      </w:r>
    </w:p>
    <w:p>
      <w:pPr>
        <w:spacing w:line="480" w:lineRule="exact"/>
        <w:ind w:left="-1" w:leftChars="-7" w:hanging="14" w:hangingChars="6"/>
        <w:rPr>
          <w:rFonts w:ascii="宋体" w:hAnsi="宋体" w:cs="宋体"/>
          <w:sz w:val="24"/>
        </w:rPr>
      </w:pPr>
      <w:r>
        <w:rPr>
          <w:rFonts w:hint="eastAsia" w:ascii="宋体" w:hAnsi="宋体" w:cs="宋体"/>
          <w:sz w:val="24"/>
        </w:rPr>
        <w:t>8.3.2工程量清单报价书应包括以下内容（详见商务标格式）</w:t>
      </w:r>
    </w:p>
    <w:p>
      <w:pPr>
        <w:spacing w:line="480" w:lineRule="exact"/>
        <w:ind w:hanging="2"/>
        <w:rPr>
          <w:rFonts w:ascii="宋体" w:hAnsi="宋体" w:cs="宋体"/>
          <w:sz w:val="24"/>
        </w:rPr>
      </w:pPr>
      <w:r>
        <w:rPr>
          <w:rFonts w:hint="eastAsia" w:ascii="宋体" w:hAnsi="宋体" w:cs="宋体"/>
          <w:sz w:val="24"/>
        </w:rPr>
        <w:t>(1) 分项工程量清单报价表；</w:t>
      </w:r>
    </w:p>
    <w:p>
      <w:pPr>
        <w:spacing w:line="480" w:lineRule="exact"/>
        <w:rPr>
          <w:rFonts w:ascii="宋体" w:hAnsi="宋体" w:cs="宋体"/>
          <w:sz w:val="24"/>
        </w:rPr>
      </w:pPr>
      <w:r>
        <w:rPr>
          <w:rFonts w:hint="eastAsia" w:ascii="宋体" w:hAnsi="宋体" w:cs="宋体"/>
          <w:sz w:val="24"/>
        </w:rPr>
        <w:t>(2) 措施项目报价表；</w:t>
      </w:r>
    </w:p>
    <w:p>
      <w:pPr>
        <w:spacing w:line="480" w:lineRule="exact"/>
        <w:rPr>
          <w:rFonts w:ascii="宋体" w:hAnsi="宋体" w:cs="宋体"/>
          <w:sz w:val="24"/>
        </w:rPr>
      </w:pPr>
      <w:r>
        <w:rPr>
          <w:rFonts w:hint="eastAsia" w:ascii="宋体" w:hAnsi="宋体" w:cs="宋体"/>
          <w:sz w:val="24"/>
        </w:rPr>
        <w:t>(3) 主要材料清单报价表（注明厂家及品牌）；</w:t>
      </w:r>
    </w:p>
    <w:p>
      <w:pPr>
        <w:spacing w:line="480" w:lineRule="exact"/>
        <w:rPr>
          <w:rFonts w:ascii="宋体" w:hAnsi="宋体" w:cs="宋体"/>
          <w:sz w:val="24"/>
        </w:rPr>
      </w:pPr>
      <w:r>
        <w:rPr>
          <w:rFonts w:hint="eastAsia" w:ascii="宋体" w:hAnsi="宋体" w:cs="宋体"/>
          <w:sz w:val="24"/>
        </w:rPr>
        <w:t>(3) 主要设备清单报价表（注明厂家及品牌）</w:t>
      </w:r>
    </w:p>
    <w:p>
      <w:pPr>
        <w:spacing w:line="480" w:lineRule="exact"/>
        <w:rPr>
          <w:rFonts w:ascii="宋体" w:hAnsi="宋体" w:cs="宋体"/>
          <w:sz w:val="24"/>
        </w:rPr>
      </w:pPr>
      <w:r>
        <w:rPr>
          <w:rFonts w:hint="eastAsia" w:ascii="宋体" w:hAnsi="宋体" w:cs="宋体"/>
          <w:sz w:val="24"/>
        </w:rPr>
        <w:t>(5) 电子清单计价文件</w:t>
      </w:r>
    </w:p>
    <w:p>
      <w:pPr>
        <w:spacing w:line="480" w:lineRule="exact"/>
        <w:rPr>
          <w:rFonts w:ascii="宋体" w:hAnsi="宋体" w:cs="宋体"/>
          <w:sz w:val="24"/>
        </w:rPr>
      </w:pPr>
      <w:r>
        <w:rPr>
          <w:rFonts w:hint="eastAsia" w:ascii="宋体" w:hAnsi="宋体" w:cs="宋体"/>
          <w:sz w:val="24"/>
        </w:rPr>
        <w:t>(6) 投标报价需要的其他资料;</w:t>
      </w:r>
    </w:p>
    <w:p>
      <w:pPr>
        <w:spacing w:line="480" w:lineRule="exact"/>
        <w:rPr>
          <w:rFonts w:ascii="宋体" w:hAnsi="宋体" w:cs="宋体"/>
          <w:sz w:val="24"/>
        </w:rPr>
      </w:pPr>
      <w:r>
        <w:rPr>
          <w:rFonts w:hint="eastAsia" w:ascii="宋体" w:hAnsi="宋体" w:cs="宋体"/>
          <w:sz w:val="24"/>
        </w:rPr>
        <w:t>(7)</w:t>
      </w:r>
      <w:r>
        <w:rPr>
          <w:rFonts w:hint="eastAsia" w:ascii="宋体" w:hAnsi="宋体" w:cs="宋体"/>
          <w:color w:val="000000"/>
          <w:sz w:val="24"/>
        </w:rPr>
        <w:t>分包项目配合费清单报价表。</w:t>
      </w:r>
    </w:p>
    <w:p>
      <w:pPr>
        <w:adjustRightInd w:val="0"/>
        <w:snapToGrid w:val="0"/>
        <w:spacing w:line="480" w:lineRule="exact"/>
        <w:ind w:firstLine="12" w:firstLineChars="5"/>
        <w:rPr>
          <w:rFonts w:ascii="宋体" w:hAnsi="宋体" w:cs="宋体"/>
          <w:sz w:val="24"/>
        </w:rPr>
      </w:pPr>
      <w:r>
        <w:rPr>
          <w:rFonts w:hint="eastAsia" w:ascii="宋体" w:hAnsi="宋体" w:cs="宋体"/>
          <w:sz w:val="24"/>
        </w:rPr>
        <w:t>8.4 技术标投标文件主要包括下列内容：</w:t>
      </w:r>
    </w:p>
    <w:p>
      <w:pPr>
        <w:spacing w:line="480" w:lineRule="exact"/>
        <w:ind w:left="735" w:leftChars="7" w:hanging="720" w:hangingChars="300"/>
        <w:rPr>
          <w:rFonts w:ascii="宋体" w:hAnsi="宋体" w:cs="宋体"/>
          <w:sz w:val="24"/>
        </w:rPr>
      </w:pPr>
      <w:r>
        <w:rPr>
          <w:rFonts w:hint="eastAsia" w:ascii="宋体" w:hAnsi="宋体" w:cs="宋体"/>
          <w:sz w:val="24"/>
        </w:rPr>
        <w:t>8.4.1资格证明材料：</w:t>
      </w:r>
    </w:p>
    <w:p>
      <w:pPr>
        <w:spacing w:line="480" w:lineRule="exact"/>
        <w:ind w:left="735" w:leftChars="7" w:hanging="720" w:hangingChars="300"/>
        <w:rPr>
          <w:rFonts w:ascii="宋体" w:hAnsi="宋体" w:cs="宋体"/>
          <w:sz w:val="24"/>
        </w:rPr>
      </w:pPr>
      <w:r>
        <w:rPr>
          <w:rFonts w:hint="eastAsia" w:ascii="宋体" w:hAnsi="宋体" w:cs="宋体"/>
          <w:sz w:val="24"/>
        </w:rPr>
        <w:t>（1）法人证书及法人授权委托书；</w:t>
      </w:r>
    </w:p>
    <w:p>
      <w:pPr>
        <w:spacing w:line="480" w:lineRule="exact"/>
        <w:ind w:left="735" w:leftChars="7" w:hanging="720" w:hangingChars="300"/>
        <w:rPr>
          <w:rFonts w:ascii="宋体" w:hAnsi="宋体" w:cs="宋体"/>
          <w:sz w:val="24"/>
        </w:rPr>
      </w:pPr>
      <w:r>
        <w:rPr>
          <w:rFonts w:hint="eastAsia" w:ascii="宋体" w:hAnsi="宋体" w:cs="宋体"/>
          <w:sz w:val="24"/>
        </w:rPr>
        <w:t>（2）企业法人营业执照副本</w:t>
      </w:r>
    </w:p>
    <w:p>
      <w:pPr>
        <w:spacing w:line="480" w:lineRule="exact"/>
        <w:ind w:left="735" w:leftChars="7" w:hanging="720" w:hangingChars="300"/>
        <w:rPr>
          <w:rFonts w:ascii="宋体" w:hAnsi="宋体" w:cs="宋体"/>
          <w:sz w:val="24"/>
        </w:rPr>
      </w:pPr>
      <w:r>
        <w:rPr>
          <w:rFonts w:hint="eastAsia" w:ascii="宋体" w:hAnsi="宋体" w:cs="宋体"/>
          <w:sz w:val="24"/>
        </w:rPr>
        <w:t>（3）企业资质等级证书副本；</w:t>
      </w:r>
    </w:p>
    <w:p>
      <w:pPr>
        <w:spacing w:line="480" w:lineRule="exact"/>
        <w:ind w:left="735" w:leftChars="7" w:hanging="720" w:hangingChars="300"/>
        <w:rPr>
          <w:rFonts w:ascii="宋体" w:hAnsi="宋体" w:cs="宋体"/>
          <w:sz w:val="24"/>
        </w:rPr>
      </w:pPr>
      <w:r>
        <w:rPr>
          <w:rFonts w:hint="eastAsia" w:ascii="宋体" w:hAnsi="宋体" w:cs="宋体"/>
          <w:sz w:val="24"/>
        </w:rPr>
        <w:t>（3）安全生产许可证书；</w:t>
      </w:r>
    </w:p>
    <w:p>
      <w:pPr>
        <w:spacing w:line="480" w:lineRule="exact"/>
        <w:ind w:left="735" w:leftChars="7" w:hanging="720" w:hangingChars="300"/>
        <w:rPr>
          <w:rFonts w:ascii="宋体" w:hAnsi="宋体" w:cs="宋体"/>
          <w:sz w:val="24"/>
        </w:rPr>
      </w:pPr>
      <w:r>
        <w:rPr>
          <w:rFonts w:hint="eastAsia" w:ascii="宋体" w:hAnsi="宋体" w:cs="宋体"/>
          <w:sz w:val="24"/>
        </w:rPr>
        <w:t>（5）项目经理、建造师证书和主要施工技术-管理人员证书；</w:t>
      </w:r>
    </w:p>
    <w:p>
      <w:pPr>
        <w:spacing w:line="480" w:lineRule="exact"/>
        <w:ind w:left="607" w:leftChars="7" w:hanging="592" w:hangingChars="247"/>
        <w:rPr>
          <w:rFonts w:ascii="宋体" w:hAnsi="宋体" w:cs="宋体"/>
          <w:sz w:val="24"/>
        </w:rPr>
      </w:pPr>
      <w:r>
        <w:rPr>
          <w:rFonts w:hint="eastAsia" w:ascii="宋体" w:hAnsi="宋体" w:cs="宋体"/>
          <w:sz w:val="24"/>
        </w:rPr>
        <w:t>（6）近二年承建过类似净化工程的客户名单、净化车间安装工程通过GMP或EU-GMP施工证明；</w:t>
      </w:r>
    </w:p>
    <w:p>
      <w:pPr>
        <w:spacing w:line="480" w:lineRule="exact"/>
        <w:ind w:left="735" w:leftChars="7" w:hanging="720" w:hangingChars="300"/>
        <w:rPr>
          <w:rFonts w:ascii="宋体" w:hAnsi="宋体" w:cs="宋体"/>
          <w:sz w:val="24"/>
        </w:rPr>
      </w:pPr>
      <w:r>
        <w:rPr>
          <w:rFonts w:hint="eastAsia" w:ascii="宋体" w:hAnsi="宋体" w:cs="宋体"/>
          <w:sz w:val="24"/>
        </w:rPr>
        <w:t>（7）企业的质量认证证书、企业信誉和荣誉证书等</w:t>
      </w:r>
    </w:p>
    <w:p>
      <w:pPr>
        <w:spacing w:line="480" w:lineRule="exact"/>
        <w:ind w:left="735" w:leftChars="7" w:hanging="720" w:hangingChars="300"/>
        <w:rPr>
          <w:rFonts w:ascii="宋体" w:hAnsi="宋体" w:cs="宋体"/>
          <w:b/>
          <w:bCs/>
          <w:sz w:val="24"/>
        </w:rPr>
      </w:pPr>
      <w:r>
        <w:rPr>
          <w:rFonts w:hint="eastAsia" w:ascii="宋体" w:hAnsi="宋体" w:cs="宋体"/>
          <w:sz w:val="24"/>
        </w:rPr>
        <w:t>（上述证书在投标文件中均放复印件）；</w:t>
      </w:r>
    </w:p>
    <w:p>
      <w:pPr>
        <w:adjustRightInd w:val="0"/>
        <w:snapToGrid w:val="0"/>
        <w:spacing w:line="480" w:lineRule="exact"/>
        <w:ind w:firstLine="44"/>
        <w:rPr>
          <w:rFonts w:ascii="宋体" w:hAnsi="宋体" w:cs="宋体"/>
          <w:sz w:val="24"/>
        </w:rPr>
      </w:pPr>
      <w:r>
        <w:rPr>
          <w:rFonts w:hint="eastAsia" w:ascii="宋体" w:hAnsi="宋体" w:cs="宋体"/>
          <w:sz w:val="24"/>
        </w:rPr>
        <w:t>8.4.2 项目管理机构配备情况</w:t>
      </w:r>
    </w:p>
    <w:p>
      <w:pPr>
        <w:adjustRightInd w:val="0"/>
        <w:snapToGrid w:val="0"/>
        <w:spacing w:line="480" w:lineRule="exact"/>
        <w:ind w:hanging="2"/>
        <w:rPr>
          <w:rFonts w:ascii="宋体" w:hAnsi="宋体" w:cs="宋体"/>
          <w:sz w:val="24"/>
        </w:rPr>
      </w:pPr>
      <w:r>
        <w:rPr>
          <w:rFonts w:hint="eastAsia" w:ascii="宋体" w:hAnsi="宋体" w:cs="宋体"/>
          <w:sz w:val="24"/>
        </w:rPr>
        <w:t>(1) 项目管理机构配备情况表；</w:t>
      </w:r>
    </w:p>
    <w:p>
      <w:pPr>
        <w:adjustRightInd w:val="0"/>
        <w:snapToGrid w:val="0"/>
        <w:spacing w:line="480" w:lineRule="exact"/>
        <w:ind w:firstLine="12" w:firstLineChars="5"/>
        <w:rPr>
          <w:rFonts w:ascii="宋体" w:hAnsi="宋体" w:cs="宋体"/>
          <w:sz w:val="24"/>
        </w:rPr>
      </w:pPr>
      <w:r>
        <w:rPr>
          <w:rFonts w:hint="eastAsia" w:ascii="宋体" w:hAnsi="宋体" w:cs="宋体"/>
          <w:sz w:val="24"/>
        </w:rPr>
        <w:t>(2) 建造师简历表、业绩表及证明材料；</w:t>
      </w:r>
    </w:p>
    <w:p>
      <w:pPr>
        <w:adjustRightInd w:val="0"/>
        <w:snapToGrid w:val="0"/>
        <w:spacing w:line="480" w:lineRule="exact"/>
        <w:ind w:firstLine="12" w:firstLineChars="5"/>
        <w:rPr>
          <w:rFonts w:ascii="宋体" w:hAnsi="宋体" w:cs="宋体"/>
          <w:sz w:val="24"/>
        </w:rPr>
      </w:pPr>
      <w:r>
        <w:rPr>
          <w:rFonts w:hint="eastAsia" w:ascii="宋体" w:hAnsi="宋体" w:cs="宋体"/>
          <w:sz w:val="24"/>
        </w:rPr>
        <w:t>(3) 项目技术负责人简历表、业绩表；</w:t>
      </w:r>
    </w:p>
    <w:p>
      <w:pPr>
        <w:adjustRightInd w:val="0"/>
        <w:snapToGrid w:val="0"/>
        <w:spacing w:line="480" w:lineRule="exact"/>
        <w:ind w:hanging="2"/>
        <w:rPr>
          <w:rFonts w:ascii="宋体" w:hAnsi="宋体" w:cs="宋体"/>
          <w:sz w:val="24"/>
        </w:rPr>
      </w:pPr>
      <w:r>
        <w:rPr>
          <w:rFonts w:hint="eastAsia" w:ascii="宋体" w:hAnsi="宋体" w:cs="宋体"/>
          <w:sz w:val="24"/>
        </w:rPr>
        <w:t>8.4.3拟分包情况表，招标人可根据工程情况指定相关专业的分包。</w:t>
      </w:r>
    </w:p>
    <w:p>
      <w:pPr>
        <w:spacing w:line="480" w:lineRule="exact"/>
        <w:ind w:firstLine="28" w:firstLineChars="12"/>
        <w:rPr>
          <w:rFonts w:ascii="宋体" w:hAnsi="宋体" w:cs="宋体"/>
          <w:b/>
          <w:bCs/>
          <w:sz w:val="24"/>
        </w:rPr>
      </w:pPr>
      <w:r>
        <w:rPr>
          <w:rFonts w:hint="eastAsia" w:ascii="宋体" w:hAnsi="宋体" w:cs="宋体"/>
          <w:sz w:val="24"/>
        </w:rPr>
        <w:t>8.4.3</w:t>
      </w:r>
      <w:r>
        <w:rPr>
          <w:rFonts w:hint="eastAsia" w:ascii="宋体" w:hAnsi="宋体" w:cs="宋体"/>
          <w:bCs/>
          <w:sz w:val="24"/>
        </w:rPr>
        <w:t>施工组织设计部分：</w:t>
      </w:r>
    </w:p>
    <w:p>
      <w:pPr>
        <w:numPr>
          <w:ilvl w:val="0"/>
          <w:numId w:val="5"/>
        </w:numPr>
        <w:tabs>
          <w:tab w:val="left" w:pos="938"/>
        </w:tabs>
        <w:adjustRightInd w:val="0"/>
        <w:snapToGrid w:val="0"/>
        <w:spacing w:line="480" w:lineRule="exact"/>
        <w:ind w:left="0" w:firstLine="72" w:firstLineChars="30"/>
        <w:rPr>
          <w:rFonts w:ascii="宋体" w:hAnsi="宋体" w:cs="宋体"/>
          <w:sz w:val="24"/>
        </w:rPr>
      </w:pPr>
      <w:r>
        <w:rPr>
          <w:rFonts w:hint="eastAsia" w:ascii="宋体" w:hAnsi="宋体" w:cs="宋体"/>
          <w:sz w:val="24"/>
        </w:rPr>
        <w:t>各分部分项工程的主要施工方案与技术措施；</w:t>
      </w:r>
    </w:p>
    <w:p>
      <w:pPr>
        <w:numPr>
          <w:ilvl w:val="0"/>
          <w:numId w:val="5"/>
        </w:numPr>
        <w:tabs>
          <w:tab w:val="left" w:pos="938"/>
        </w:tabs>
        <w:adjustRightInd w:val="0"/>
        <w:snapToGrid w:val="0"/>
        <w:spacing w:line="480" w:lineRule="exact"/>
        <w:ind w:left="0" w:firstLine="72" w:firstLineChars="30"/>
        <w:rPr>
          <w:rFonts w:ascii="宋体" w:hAnsi="宋体" w:cs="宋体"/>
          <w:sz w:val="24"/>
        </w:rPr>
      </w:pPr>
      <w:r>
        <w:rPr>
          <w:rFonts w:hint="eastAsia" w:ascii="宋体" w:hAnsi="宋体" w:cs="宋体"/>
          <w:sz w:val="24"/>
        </w:rPr>
        <w:t>确保工程质量管理体系与措施；</w:t>
      </w:r>
    </w:p>
    <w:p>
      <w:pPr>
        <w:numPr>
          <w:ilvl w:val="0"/>
          <w:numId w:val="5"/>
        </w:numPr>
        <w:tabs>
          <w:tab w:val="left" w:pos="938"/>
        </w:tabs>
        <w:adjustRightInd w:val="0"/>
        <w:snapToGrid w:val="0"/>
        <w:spacing w:line="480" w:lineRule="exact"/>
        <w:ind w:left="0" w:firstLine="72" w:firstLineChars="30"/>
        <w:rPr>
          <w:rFonts w:ascii="宋体" w:hAnsi="宋体" w:cs="宋体"/>
          <w:sz w:val="24"/>
        </w:rPr>
      </w:pPr>
      <w:r>
        <w:rPr>
          <w:rFonts w:hint="eastAsia" w:ascii="宋体" w:hAnsi="宋体" w:cs="宋体"/>
          <w:sz w:val="24"/>
        </w:rPr>
        <w:t>确保安全生产、文明施工管理体系与措施；</w:t>
      </w:r>
    </w:p>
    <w:p>
      <w:pPr>
        <w:numPr>
          <w:ilvl w:val="0"/>
          <w:numId w:val="5"/>
        </w:numPr>
        <w:tabs>
          <w:tab w:val="left" w:pos="938"/>
        </w:tabs>
        <w:adjustRightInd w:val="0"/>
        <w:snapToGrid w:val="0"/>
        <w:spacing w:line="480" w:lineRule="exact"/>
        <w:ind w:left="0" w:firstLine="72" w:firstLineChars="30"/>
        <w:rPr>
          <w:rFonts w:ascii="宋体" w:hAnsi="宋体" w:cs="宋体"/>
          <w:sz w:val="24"/>
        </w:rPr>
      </w:pPr>
      <w:r>
        <w:rPr>
          <w:rFonts w:hint="eastAsia" w:ascii="宋体" w:hAnsi="宋体" w:cs="宋体"/>
          <w:sz w:val="24"/>
        </w:rPr>
        <w:t>工程进度计划与措施及施工网络图；</w:t>
      </w:r>
    </w:p>
    <w:p>
      <w:pPr>
        <w:adjustRightInd w:val="0"/>
        <w:snapToGrid w:val="0"/>
        <w:spacing w:line="480" w:lineRule="exact"/>
        <w:ind w:firstLine="72" w:firstLineChars="30"/>
        <w:rPr>
          <w:rFonts w:ascii="宋体" w:hAnsi="宋体" w:cs="宋体"/>
          <w:sz w:val="24"/>
        </w:rPr>
      </w:pPr>
      <w:r>
        <w:rPr>
          <w:rFonts w:hint="eastAsia" w:ascii="宋体" w:hAnsi="宋体" w:cs="宋体"/>
          <w:sz w:val="24"/>
        </w:rPr>
        <w:t>(5) 确保工程进度计划及技术组织措施(附施工进度表或工期网络图)；</w:t>
      </w:r>
    </w:p>
    <w:p>
      <w:pPr>
        <w:adjustRightInd w:val="0"/>
        <w:snapToGrid w:val="0"/>
        <w:spacing w:line="480" w:lineRule="exact"/>
        <w:ind w:firstLine="72" w:firstLineChars="30"/>
        <w:rPr>
          <w:rFonts w:ascii="宋体" w:hAnsi="宋体" w:cs="宋体"/>
          <w:sz w:val="24"/>
        </w:rPr>
      </w:pPr>
      <w:r>
        <w:rPr>
          <w:rFonts w:hint="eastAsia" w:ascii="宋体" w:hAnsi="宋体" w:cs="宋体"/>
          <w:sz w:val="24"/>
        </w:rPr>
        <w:t>(6) 资源配备计划</w:t>
      </w:r>
    </w:p>
    <w:p>
      <w:pPr>
        <w:numPr>
          <w:ilvl w:val="3"/>
          <w:numId w:val="4"/>
        </w:numPr>
        <w:tabs>
          <w:tab w:val="left" w:pos="450"/>
          <w:tab w:val="left" w:pos="930"/>
          <w:tab w:val="clear" w:pos="2114"/>
        </w:tabs>
        <w:adjustRightInd w:val="0"/>
        <w:snapToGrid w:val="0"/>
        <w:spacing w:line="480" w:lineRule="exact"/>
        <w:ind w:left="475" w:leftChars="70" w:hanging="328" w:hangingChars="137"/>
        <w:rPr>
          <w:rFonts w:ascii="宋体" w:hAnsi="宋体" w:cs="宋体"/>
          <w:sz w:val="24"/>
        </w:rPr>
      </w:pPr>
      <w:r>
        <w:rPr>
          <w:rFonts w:hint="eastAsia" w:ascii="宋体" w:hAnsi="宋体" w:cs="宋体"/>
          <w:sz w:val="24"/>
        </w:rPr>
        <w:t>工程投入的主要物资(材料)情况描述及进场计划(附拟投入的主要施工机械设备表)；</w:t>
      </w:r>
    </w:p>
    <w:p>
      <w:pPr>
        <w:numPr>
          <w:ilvl w:val="3"/>
          <w:numId w:val="4"/>
        </w:numPr>
        <w:tabs>
          <w:tab w:val="left" w:pos="450"/>
        </w:tabs>
        <w:adjustRightInd w:val="0"/>
        <w:snapToGrid w:val="0"/>
        <w:spacing w:line="480" w:lineRule="exact"/>
        <w:ind w:left="481" w:leftChars="86" w:hanging="300" w:hangingChars="125"/>
        <w:rPr>
          <w:rFonts w:ascii="宋体" w:hAnsi="宋体" w:cs="宋体"/>
          <w:sz w:val="24"/>
        </w:rPr>
      </w:pPr>
      <w:r>
        <w:rPr>
          <w:rFonts w:hint="eastAsia" w:ascii="宋体" w:hAnsi="宋体" w:cs="宋体"/>
          <w:sz w:val="24"/>
        </w:rPr>
        <w:t>工程投入的主要施工机械设备情况、主要施工机械进场计划；</w:t>
      </w:r>
    </w:p>
    <w:p>
      <w:pPr>
        <w:numPr>
          <w:ilvl w:val="3"/>
          <w:numId w:val="4"/>
        </w:numPr>
        <w:tabs>
          <w:tab w:val="left" w:pos="480"/>
        </w:tabs>
        <w:adjustRightInd w:val="0"/>
        <w:snapToGrid w:val="0"/>
        <w:spacing w:line="480" w:lineRule="exact"/>
        <w:ind w:left="0" w:firstLine="192" w:firstLineChars="80"/>
        <w:rPr>
          <w:rFonts w:ascii="宋体" w:hAnsi="宋体" w:cs="宋体"/>
          <w:sz w:val="24"/>
        </w:rPr>
      </w:pPr>
      <w:r>
        <w:rPr>
          <w:rFonts w:hint="eastAsia" w:ascii="宋体" w:hAnsi="宋体" w:cs="宋体"/>
          <w:sz w:val="24"/>
        </w:rPr>
        <w:t>劳动力安排计划及劳动力使用计划表；</w:t>
      </w:r>
    </w:p>
    <w:p>
      <w:pPr>
        <w:adjustRightInd w:val="0"/>
        <w:snapToGrid w:val="0"/>
        <w:spacing w:line="480" w:lineRule="exact"/>
        <w:ind w:firstLine="72" w:firstLineChars="30"/>
        <w:rPr>
          <w:rFonts w:ascii="宋体" w:hAnsi="宋体" w:cs="宋体"/>
          <w:sz w:val="24"/>
        </w:rPr>
      </w:pPr>
      <w:r>
        <w:rPr>
          <w:rFonts w:hint="eastAsia" w:ascii="宋体" w:hAnsi="宋体" w:cs="宋体"/>
          <w:sz w:val="24"/>
        </w:rPr>
        <w:t>(7) 施工总平面图及临时用地表；</w:t>
      </w:r>
    </w:p>
    <w:p>
      <w:pPr>
        <w:adjustRightInd w:val="0"/>
        <w:snapToGrid w:val="0"/>
        <w:spacing w:line="480" w:lineRule="exact"/>
        <w:ind w:firstLine="72" w:firstLineChars="30"/>
        <w:rPr>
          <w:rFonts w:ascii="宋体" w:hAnsi="宋体" w:cs="宋体"/>
          <w:sz w:val="24"/>
        </w:rPr>
      </w:pPr>
      <w:r>
        <w:rPr>
          <w:rFonts w:hint="eastAsia" w:ascii="宋体" w:hAnsi="宋体" w:cs="宋体"/>
          <w:sz w:val="24"/>
        </w:rPr>
        <w:t>(8) 有必要说明的其他内容(如采用的新技术施工方法等)。</w:t>
      </w:r>
    </w:p>
    <w:p>
      <w:pPr>
        <w:spacing w:line="480" w:lineRule="exact"/>
        <w:ind w:firstLine="12" w:firstLineChars="5"/>
        <w:rPr>
          <w:rFonts w:ascii="宋体" w:hAnsi="宋体" w:cs="宋体"/>
        </w:rPr>
      </w:pPr>
      <w:bookmarkStart w:id="20" w:name="_Toc300235537"/>
      <w:r>
        <w:rPr>
          <w:rFonts w:hint="eastAsia" w:ascii="宋体" w:hAnsi="宋体" w:cs="宋体"/>
          <w:b/>
          <w:bCs/>
          <w:sz w:val="24"/>
        </w:rPr>
        <w:t>9、投标文件格式</w:t>
      </w:r>
      <w:bookmarkEnd w:id="20"/>
    </w:p>
    <w:p>
      <w:pPr>
        <w:adjustRightInd w:val="0"/>
        <w:snapToGrid w:val="0"/>
        <w:spacing w:line="480" w:lineRule="exact"/>
        <w:ind w:hanging="2"/>
        <w:rPr>
          <w:rFonts w:ascii="宋体" w:hAnsi="宋体" w:cs="宋体"/>
          <w:sz w:val="24"/>
        </w:rPr>
      </w:pPr>
      <w:r>
        <w:rPr>
          <w:rFonts w:hint="eastAsia" w:ascii="宋体" w:hAnsi="宋体" w:cs="宋体"/>
          <w:sz w:val="24"/>
        </w:rPr>
        <w:t>9.1投标人须分别编制技术标、商务标。</w:t>
      </w:r>
    </w:p>
    <w:p>
      <w:pPr>
        <w:adjustRightInd w:val="0"/>
        <w:snapToGrid w:val="0"/>
        <w:spacing w:line="480" w:lineRule="exact"/>
        <w:ind w:left="570" w:leftChars="-1" w:hanging="572"/>
        <w:rPr>
          <w:rFonts w:ascii="宋体" w:hAnsi="宋体" w:cs="宋体"/>
          <w:sz w:val="24"/>
        </w:rPr>
      </w:pPr>
      <w:r>
        <w:rPr>
          <w:rFonts w:hint="eastAsia" w:ascii="宋体" w:hAnsi="宋体" w:cs="宋体"/>
          <w:sz w:val="24"/>
        </w:rPr>
        <w:t>9.2投标文件包括本须知第11条中规定的内容，投标人提交的投标文件应当使用招标文件所提供的投标文件全部格式编制投标文件，但表格可以按同样格式扩展。</w:t>
      </w:r>
    </w:p>
    <w:p>
      <w:pPr>
        <w:spacing w:line="480" w:lineRule="exact"/>
        <w:ind w:hanging="2"/>
        <w:rPr>
          <w:rFonts w:ascii="宋体" w:hAnsi="宋体" w:cs="宋体"/>
          <w:b/>
          <w:bCs/>
          <w:sz w:val="24"/>
        </w:rPr>
      </w:pPr>
      <w:bookmarkStart w:id="21" w:name="_Toc300235538"/>
      <w:r>
        <w:rPr>
          <w:rFonts w:hint="eastAsia" w:ascii="宋体" w:hAnsi="宋体" w:cs="宋体"/>
          <w:b/>
          <w:bCs/>
          <w:sz w:val="24"/>
        </w:rPr>
        <w:t>10、投标报价</w:t>
      </w:r>
      <w:bookmarkEnd w:id="21"/>
    </w:p>
    <w:p>
      <w:pPr>
        <w:spacing w:line="480" w:lineRule="exact"/>
        <w:ind w:left="598" w:leftChars="-2" w:hanging="602"/>
        <w:rPr>
          <w:rFonts w:ascii="宋体" w:hAnsi="宋体" w:cs="宋体"/>
          <w:sz w:val="24"/>
        </w:rPr>
      </w:pPr>
      <w:r>
        <w:rPr>
          <w:rFonts w:hint="eastAsia" w:ascii="宋体" w:hAnsi="宋体" w:cs="宋体"/>
          <w:sz w:val="24"/>
        </w:rPr>
        <w:t>10.1 投标人应仔细阅读招标文件，了解拟投标合同段的全部工程内容及施工现场影响施工因素。投标人的投标报价应是招标文件所确定的招标范围内全部工程内容及施工现场所需因素的价格体现。</w:t>
      </w:r>
      <w:r>
        <w:rPr>
          <w:rFonts w:hint="eastAsia" w:ascii="宋体" w:hAnsi="宋体" w:cs="宋体"/>
          <w:bCs/>
          <w:sz w:val="24"/>
          <w:u w:val="single"/>
        </w:rPr>
        <w:t>本工程招标范围详见施工图范围，以施工图范围为准（具体工程量增减随业主的书面通知进行调整），施工单位应仔细复核业主方提供的施工图，如无异议，结算时工程量不再调整（设计变更、业主方指令性签证除外）。</w:t>
      </w:r>
    </w:p>
    <w:p>
      <w:pPr>
        <w:spacing w:line="480" w:lineRule="exact"/>
        <w:ind w:left="598" w:leftChars="-2" w:hanging="602"/>
        <w:rPr>
          <w:rFonts w:ascii="宋体" w:hAnsi="宋体" w:cs="宋体"/>
          <w:sz w:val="24"/>
        </w:rPr>
      </w:pPr>
      <w:r>
        <w:rPr>
          <w:rFonts w:hint="eastAsia" w:ascii="宋体" w:hAnsi="宋体" w:cs="宋体"/>
          <w:sz w:val="24"/>
        </w:rPr>
        <w:t>10.2本工程由投标人依据招标人提供的招标施工图纸、招标文件、澄清、补充文件、修改纪要中提出的</w:t>
      </w:r>
      <w:r>
        <w:rPr>
          <w:rFonts w:hint="eastAsia" w:ascii="宋体" w:hAnsi="宋体" w:cs="宋体"/>
          <w:sz w:val="24"/>
          <w:u w:val="single"/>
        </w:rPr>
        <w:t>工程技术、质量、工期、承包范围等要求</w:t>
      </w:r>
      <w:r>
        <w:rPr>
          <w:rFonts w:hint="eastAsia" w:ascii="宋体" w:hAnsi="宋体" w:cs="宋体"/>
          <w:sz w:val="24"/>
        </w:rPr>
        <w:t>，参照有关定额、费率标准及省、市现行有关规定，并根据市场价格及投标人实际情况编制工程投标报价、但其投标报价不得低于投标人个别成本价。</w:t>
      </w:r>
    </w:p>
    <w:p>
      <w:pPr>
        <w:spacing w:line="480" w:lineRule="exact"/>
        <w:ind w:left="615" w:leftChars="7" w:hanging="600" w:hangingChars="250"/>
        <w:rPr>
          <w:rFonts w:ascii="宋体" w:hAnsi="宋体" w:cs="宋体"/>
          <w:sz w:val="24"/>
        </w:rPr>
      </w:pPr>
      <w:r>
        <w:rPr>
          <w:rFonts w:hint="eastAsia" w:ascii="宋体" w:hAnsi="宋体" w:cs="宋体"/>
          <w:sz w:val="24"/>
        </w:rPr>
        <w:t>10.3 本工程的投标报价采用本须知投标须知前附表第9项所规定的方式。综合单价是指完成分部分项工程项目的全部费用价格，其组成包括人工费、材料费、机械费、综合费、风险费和利润</w:t>
      </w:r>
      <w:r>
        <w:rPr>
          <w:rFonts w:hint="eastAsia" w:ascii="宋体" w:hAnsi="宋体" w:cs="宋体"/>
          <w:b/>
          <w:bCs/>
          <w:sz w:val="24"/>
        </w:rPr>
        <w:t>,</w:t>
      </w:r>
      <w:r>
        <w:rPr>
          <w:rFonts w:hint="eastAsia" w:ascii="宋体" w:hAnsi="宋体" w:cs="宋体"/>
          <w:sz w:val="24"/>
        </w:rPr>
        <w:t>同时劳动保险费、规费和税金(不可竞争费用)应体现在报价中。</w:t>
      </w:r>
    </w:p>
    <w:p>
      <w:pPr>
        <w:spacing w:line="480" w:lineRule="exact"/>
        <w:ind w:left="537" w:leftChars="-8" w:hanging="554" w:hangingChars="231"/>
        <w:rPr>
          <w:rFonts w:ascii="宋体" w:hAnsi="宋体" w:cs="宋体"/>
          <w:sz w:val="24"/>
        </w:rPr>
      </w:pPr>
      <w:r>
        <w:rPr>
          <w:rFonts w:hint="eastAsia" w:ascii="宋体" w:hAnsi="宋体" w:cs="宋体"/>
          <w:sz w:val="24"/>
        </w:rPr>
        <w:t>10.4投标人的投标报价，应是完成本须知第1、2条和合同条款上所列招标工程范围及工期的全部，不得以任何理由予以重复。</w:t>
      </w:r>
    </w:p>
    <w:p>
      <w:pPr>
        <w:spacing w:line="480" w:lineRule="exact"/>
        <w:ind w:left="552" w:leftChars="-2" w:hanging="556"/>
        <w:rPr>
          <w:rFonts w:ascii="宋体" w:hAnsi="宋体" w:cs="宋体"/>
          <w:sz w:val="24"/>
        </w:rPr>
      </w:pPr>
      <w:r>
        <w:rPr>
          <w:rFonts w:hint="eastAsia" w:ascii="宋体" w:hAnsi="宋体" w:cs="宋体"/>
          <w:sz w:val="24"/>
        </w:rPr>
        <w:t>10.5除非合同中另有规定，投标人在工程量清单报价书中所报的单价和合价，以及投标报价汇总表中的价格均包括完成该工程项目的成本、利润、税金、开办费、技术施工措施费、大型机械进出场费、风险费、政策性文件规定及施工现场整理费用等所有费用。技术规范要求的费用应包括在投标报价中。投标报价为投标人在投标文件中提出的各项支付金额的总和。</w:t>
      </w:r>
    </w:p>
    <w:p>
      <w:pPr>
        <w:spacing w:line="480" w:lineRule="exact"/>
        <w:ind w:left="570" w:leftChars="-1" w:hanging="572"/>
        <w:rPr>
          <w:rFonts w:ascii="宋体" w:hAnsi="宋体" w:cs="宋体"/>
          <w:sz w:val="24"/>
        </w:rPr>
      </w:pPr>
      <w:r>
        <w:rPr>
          <w:rFonts w:hint="eastAsia" w:ascii="宋体" w:hAnsi="宋体" w:cs="宋体"/>
          <w:sz w:val="24"/>
        </w:rPr>
        <w:t>10.6本招标工程的施工地点为本须知前附表第2项所述，投标人可先到工地踏勘以充分了解工地位置、情况、道路、储存空间、装卸限制及任何其他足以影响承包价的情况，任何因忽视或误解工地情况而导致的索赔或工期延长申请将不被批准。</w:t>
      </w:r>
    </w:p>
    <w:p>
      <w:pPr>
        <w:spacing w:line="480" w:lineRule="exact"/>
        <w:ind w:left="569" w:leftChars="7" w:hanging="554" w:hangingChars="231"/>
        <w:rPr>
          <w:rFonts w:ascii="宋体" w:hAnsi="宋体" w:cs="宋体"/>
          <w:sz w:val="24"/>
        </w:rPr>
      </w:pPr>
      <w:r>
        <w:rPr>
          <w:rFonts w:hint="eastAsia" w:ascii="宋体" w:hAnsi="宋体" w:cs="宋体"/>
          <w:sz w:val="24"/>
        </w:rPr>
        <w:t>10.7招标人不要求投标人采用总价优惠或以总价百分比优惠的方式进行投标报价，其优惠应直接体现在各项投标报价的单价中。投标人不得以自有机械闲置、自有材料等不计成本为由进行投标报价。</w:t>
      </w:r>
    </w:p>
    <w:p>
      <w:pPr>
        <w:spacing w:line="480" w:lineRule="exact"/>
        <w:ind w:left="569" w:leftChars="7" w:hanging="554" w:hangingChars="231"/>
        <w:rPr>
          <w:rFonts w:ascii="宋体" w:hAnsi="宋体" w:cs="宋体"/>
          <w:sz w:val="24"/>
          <w:u w:val="single"/>
        </w:rPr>
      </w:pPr>
      <w:r>
        <w:rPr>
          <w:rFonts w:hint="eastAsia" w:ascii="宋体" w:hAnsi="宋体" w:cs="宋体"/>
          <w:sz w:val="24"/>
        </w:rPr>
        <w:t>10.8本招标工程不接受恶意不平衡报价；不保证最低价中标。</w:t>
      </w:r>
    </w:p>
    <w:p>
      <w:pPr>
        <w:spacing w:line="480" w:lineRule="exact"/>
        <w:ind w:left="734" w:leftChars="-1" w:hanging="736"/>
        <w:rPr>
          <w:rFonts w:ascii="宋体" w:hAnsi="宋体" w:cs="宋体"/>
          <w:sz w:val="24"/>
        </w:rPr>
      </w:pPr>
      <w:r>
        <w:rPr>
          <w:rFonts w:hint="eastAsia" w:ascii="宋体" w:hAnsi="宋体" w:cs="宋体"/>
          <w:sz w:val="24"/>
        </w:rPr>
        <w:t>10.9</w:t>
      </w:r>
      <w:r>
        <w:rPr>
          <w:rFonts w:hint="eastAsia" w:ascii="宋体" w:hAnsi="宋体" w:cs="宋体"/>
          <w:sz w:val="24"/>
          <w:u w:val="single"/>
        </w:rPr>
        <w:t>投标文件商务标投标文件的工程量清单报价书封面相应位置必须加盖工程造价执业人员“执业章”并签字。</w:t>
      </w:r>
    </w:p>
    <w:p>
      <w:pPr>
        <w:spacing w:line="480" w:lineRule="exact"/>
        <w:ind w:left="552" w:leftChars="21" w:hanging="508" w:hangingChars="211"/>
        <w:rPr>
          <w:rFonts w:ascii="宋体" w:hAnsi="宋体" w:cs="宋体"/>
          <w:b/>
          <w:bCs/>
          <w:sz w:val="24"/>
        </w:rPr>
      </w:pPr>
      <w:bookmarkStart w:id="22" w:name="_Toc300235541"/>
      <w:r>
        <w:rPr>
          <w:rFonts w:hint="eastAsia" w:ascii="宋体" w:hAnsi="宋体" w:cs="宋体"/>
          <w:b/>
          <w:bCs/>
          <w:sz w:val="24"/>
        </w:rPr>
        <w:t>11、投标担保</w:t>
      </w:r>
      <w:bookmarkEnd w:id="22"/>
    </w:p>
    <w:p>
      <w:pPr>
        <w:adjustRightInd w:val="0"/>
        <w:snapToGrid w:val="0"/>
        <w:spacing w:line="480" w:lineRule="exact"/>
        <w:ind w:left="550" w:leftChars="21" w:hanging="506" w:hangingChars="211"/>
        <w:rPr>
          <w:rFonts w:ascii="宋体" w:hAnsi="宋体" w:cs="宋体"/>
          <w:sz w:val="24"/>
        </w:rPr>
      </w:pPr>
      <w:r>
        <w:rPr>
          <w:rFonts w:hint="eastAsia" w:ascii="宋体" w:hAnsi="宋体" w:cs="宋体"/>
          <w:sz w:val="24"/>
        </w:rPr>
        <w:t>11.1投标人应在本须知前附表第13项所规定的时间前提交一笔不少于前附表第13项所规定数额的投标担保，并作为其投标文件的一部分。</w:t>
      </w:r>
    </w:p>
    <w:p>
      <w:pPr>
        <w:adjustRightInd w:val="0"/>
        <w:snapToGrid w:val="0"/>
        <w:spacing w:line="480" w:lineRule="exact"/>
        <w:ind w:left="550" w:leftChars="21" w:hanging="506" w:hangingChars="211"/>
        <w:rPr>
          <w:rFonts w:ascii="宋体" w:hAnsi="宋体" w:cs="宋体"/>
          <w:kern w:val="24"/>
          <w:sz w:val="24"/>
        </w:rPr>
      </w:pPr>
      <w:r>
        <w:rPr>
          <w:rFonts w:hint="eastAsia" w:ascii="宋体" w:hAnsi="宋体" w:cs="宋体"/>
          <w:sz w:val="24"/>
        </w:rPr>
        <w:t>11.2</w:t>
      </w:r>
      <w:r>
        <w:rPr>
          <w:rFonts w:hint="eastAsia" w:ascii="宋体" w:hAnsi="宋体" w:cs="宋体"/>
          <w:kern w:val="24"/>
          <w:sz w:val="24"/>
        </w:rPr>
        <w:t>投标人应按要求提交投标担保，采用投标保证金形式：</w:t>
      </w:r>
    </w:p>
    <w:p>
      <w:pPr>
        <w:adjustRightInd w:val="0"/>
        <w:snapToGrid w:val="0"/>
        <w:spacing w:line="480" w:lineRule="exact"/>
        <w:ind w:left="550" w:leftChars="21" w:hanging="506" w:hangingChars="211"/>
        <w:rPr>
          <w:rFonts w:ascii="宋体" w:hAnsi="宋体" w:cs="宋体"/>
          <w:sz w:val="24"/>
          <w:highlight w:val="yellow"/>
        </w:rPr>
      </w:pPr>
      <w:r>
        <w:rPr>
          <w:rFonts w:hint="eastAsia" w:ascii="宋体" w:hAnsi="宋体" w:cs="宋体"/>
          <w:sz w:val="24"/>
          <w:highlight w:val="yellow"/>
        </w:rPr>
        <w:t>11.2.1投标保证金</w:t>
      </w:r>
    </w:p>
    <w:p>
      <w:pPr>
        <w:adjustRightInd w:val="0"/>
        <w:snapToGrid w:val="0"/>
        <w:spacing w:line="480" w:lineRule="exact"/>
        <w:ind w:left="111" w:leftChars="53" w:firstLine="451" w:firstLineChars="188"/>
        <w:rPr>
          <w:rFonts w:ascii="宋体" w:hAnsi="宋体" w:cs="宋体"/>
          <w:kern w:val="24"/>
          <w:sz w:val="24"/>
          <w:highlight w:val="yellow"/>
        </w:rPr>
      </w:pPr>
      <w:r>
        <w:rPr>
          <w:rFonts w:hint="eastAsia" w:ascii="宋体" w:hAnsi="宋体" w:cs="宋体"/>
          <w:kern w:val="24"/>
          <w:sz w:val="24"/>
          <w:highlight w:val="yellow"/>
        </w:rPr>
        <w:t>投标保证金必须由投标企业基本账户以电汇或银行转账的形式转入，现金存入或其它方式存入(转入)的均视为无效，并按废标处理。</w:t>
      </w:r>
    </w:p>
    <w:p>
      <w:pPr>
        <w:adjustRightInd w:val="0"/>
        <w:snapToGrid w:val="0"/>
        <w:spacing w:line="480" w:lineRule="exact"/>
        <w:ind w:firstLine="480" w:firstLineChars="200"/>
        <w:rPr>
          <w:rFonts w:ascii="宋体" w:hAnsi="宋体" w:cs="宋体"/>
          <w:sz w:val="24"/>
          <w:highlight w:val="yellow"/>
        </w:rPr>
      </w:pPr>
      <w:r>
        <w:rPr>
          <w:rFonts w:hint="eastAsia" w:ascii="宋体" w:hAnsi="宋体" w:cs="宋体"/>
          <w:sz w:val="24"/>
          <w:highlight w:val="yellow"/>
        </w:rPr>
        <w:t>接受投标保证金的银行及帐号：</w:t>
      </w:r>
    </w:p>
    <w:p>
      <w:pPr>
        <w:spacing w:line="460" w:lineRule="exact"/>
        <w:ind w:firstLine="560"/>
        <w:jc w:val="left"/>
        <w:rPr>
          <w:rFonts w:ascii="宋体" w:hAnsi="宋体"/>
          <w:sz w:val="24"/>
          <w:highlight w:val="yellow"/>
        </w:rPr>
      </w:pPr>
      <w:r>
        <w:rPr>
          <w:rFonts w:hint="eastAsia" w:ascii="宋体" w:hAnsi="宋体"/>
          <w:sz w:val="24"/>
          <w:highlight w:val="yellow"/>
        </w:rPr>
        <w:t>投标保证金汇入行：江苏长江商业银行姜堰支行</w:t>
      </w:r>
    </w:p>
    <w:p>
      <w:pPr>
        <w:spacing w:line="460" w:lineRule="exact"/>
        <w:ind w:firstLine="560"/>
        <w:jc w:val="left"/>
        <w:rPr>
          <w:rFonts w:ascii="宋体" w:hAnsi="宋体"/>
          <w:sz w:val="24"/>
          <w:highlight w:val="yellow"/>
        </w:rPr>
      </w:pPr>
      <w:r>
        <w:rPr>
          <w:rFonts w:hint="eastAsia" w:ascii="宋体" w:hAnsi="宋体"/>
          <w:sz w:val="24"/>
          <w:highlight w:val="yellow"/>
        </w:rPr>
        <w:t>投标保证金汇款账号：</w:t>
      </w:r>
      <w:r>
        <w:rPr>
          <w:rFonts w:ascii="宋体" w:hAnsi="宋体"/>
          <w:sz w:val="24"/>
          <w:highlight w:val="yellow"/>
        </w:rPr>
        <w:t>8030  0240  0001  0004  4079</w:t>
      </w:r>
    </w:p>
    <w:p>
      <w:pPr>
        <w:adjustRightInd w:val="0"/>
        <w:snapToGrid w:val="0"/>
        <w:spacing w:line="480" w:lineRule="exact"/>
        <w:ind w:left="628" w:leftChars="242" w:hanging="120" w:hangingChars="50"/>
        <w:rPr>
          <w:rFonts w:ascii="宋体" w:hAnsi="宋体"/>
          <w:sz w:val="24"/>
          <w:highlight w:val="yellow"/>
        </w:rPr>
      </w:pPr>
      <w:r>
        <w:rPr>
          <w:rFonts w:hint="eastAsia" w:ascii="宋体" w:hAnsi="宋体"/>
          <w:sz w:val="24"/>
          <w:highlight w:val="yellow"/>
        </w:rPr>
        <w:t>户名：江苏苏中药业集团股份有限公司</w:t>
      </w:r>
      <w:r>
        <w:rPr>
          <w:rFonts w:ascii="宋体" w:hAnsi="宋体"/>
          <w:sz w:val="24"/>
          <w:highlight w:val="yellow"/>
        </w:rPr>
        <w:t xml:space="preserve"> </w:t>
      </w:r>
    </w:p>
    <w:p>
      <w:pPr>
        <w:adjustRightInd w:val="0"/>
        <w:snapToGrid w:val="0"/>
        <w:spacing w:line="480" w:lineRule="exact"/>
        <w:ind w:left="629" w:leftChars="14" w:hanging="600" w:hangingChars="250"/>
        <w:rPr>
          <w:rFonts w:ascii="宋体" w:hAnsi="宋体" w:cs="宋体"/>
          <w:sz w:val="24"/>
        </w:rPr>
      </w:pPr>
      <w:r>
        <w:rPr>
          <w:rFonts w:hint="eastAsia" w:ascii="宋体" w:hAnsi="宋体" w:cs="宋体"/>
          <w:sz w:val="24"/>
        </w:rPr>
        <w:t>11.3 对于未能按要求提交投标保证金的投标，招标人将视为不响应招标文件而予以拒绝。</w:t>
      </w:r>
    </w:p>
    <w:p>
      <w:pPr>
        <w:adjustRightInd w:val="0"/>
        <w:snapToGrid w:val="0"/>
        <w:spacing w:line="480" w:lineRule="exact"/>
        <w:ind w:left="641" w:leftChars="14" w:hanging="612" w:hangingChars="255"/>
        <w:rPr>
          <w:rFonts w:ascii="宋体" w:hAnsi="宋体" w:cs="宋体"/>
          <w:sz w:val="24"/>
        </w:rPr>
      </w:pPr>
      <w:r>
        <w:rPr>
          <w:rFonts w:hint="eastAsia" w:ascii="宋体" w:hAnsi="宋体" w:cs="宋体"/>
          <w:sz w:val="24"/>
        </w:rPr>
        <w:t>11.4 开标结束后，未中标的投标人的投标担保将在定标后7日内予以退还，</w:t>
      </w:r>
    </w:p>
    <w:p>
      <w:pPr>
        <w:adjustRightInd w:val="0"/>
        <w:snapToGrid w:val="0"/>
        <w:spacing w:line="480" w:lineRule="exact"/>
        <w:ind w:left="613" w:leftChars="6" w:hanging="600" w:hangingChars="250"/>
        <w:rPr>
          <w:rFonts w:ascii="宋体" w:hAnsi="宋体" w:cs="宋体"/>
          <w:sz w:val="24"/>
        </w:rPr>
      </w:pPr>
      <w:r>
        <w:rPr>
          <w:rFonts w:hint="eastAsia" w:ascii="宋体" w:hAnsi="宋体" w:cs="宋体"/>
          <w:sz w:val="24"/>
        </w:rPr>
        <w:t>11.5中标人的投标担保，在中标人按本须知第35条规定签订合同并按本须知第37条规定提交履约担保后</w:t>
      </w:r>
      <w:r>
        <w:rPr>
          <w:rFonts w:hint="eastAsia" w:ascii="宋体" w:hAnsi="宋体" w:cs="宋体"/>
          <w:sz w:val="24"/>
          <w:u w:val="single"/>
        </w:rPr>
        <w:t xml:space="preserve">  3  </w:t>
      </w:r>
      <w:r>
        <w:rPr>
          <w:rFonts w:hint="eastAsia" w:ascii="宋体" w:hAnsi="宋体" w:cs="宋体"/>
          <w:sz w:val="24"/>
        </w:rPr>
        <w:t>日内予以退还（不计利息）。</w:t>
      </w:r>
    </w:p>
    <w:p>
      <w:pPr>
        <w:adjustRightInd w:val="0"/>
        <w:snapToGrid w:val="0"/>
        <w:spacing w:line="480" w:lineRule="exact"/>
        <w:ind w:firstLine="12" w:firstLineChars="5"/>
        <w:rPr>
          <w:rFonts w:ascii="宋体" w:hAnsi="宋体" w:cs="宋体"/>
          <w:sz w:val="24"/>
        </w:rPr>
      </w:pPr>
      <w:r>
        <w:rPr>
          <w:rFonts w:hint="eastAsia" w:ascii="宋体" w:hAnsi="宋体" w:cs="宋体"/>
          <w:sz w:val="24"/>
        </w:rPr>
        <w:t>11.6如投标人发生下列情况之一时，投标担保金将被没收：</w:t>
      </w:r>
    </w:p>
    <w:p>
      <w:pPr>
        <w:adjustRightInd w:val="0"/>
        <w:snapToGrid w:val="0"/>
        <w:spacing w:line="480" w:lineRule="exact"/>
        <w:ind w:left="15" w:leftChars="7"/>
        <w:rPr>
          <w:rFonts w:ascii="宋体" w:hAnsi="宋体" w:cs="宋体"/>
          <w:sz w:val="24"/>
        </w:rPr>
      </w:pPr>
      <w:r>
        <w:rPr>
          <w:rFonts w:hint="eastAsia" w:ascii="宋体" w:hAnsi="宋体" w:cs="宋体"/>
          <w:sz w:val="24"/>
        </w:rPr>
        <w:t>11.6.1投标人在投标担保提交后至投标有效期内放弃投标或撤回投标文件的；</w:t>
      </w:r>
      <w:r>
        <w:rPr>
          <w:rFonts w:hint="eastAsia" w:ascii="宋体" w:hAnsi="宋体" w:cs="宋体"/>
          <w:sz w:val="24"/>
        </w:rPr>
        <w:br w:type="textWrapping"/>
      </w:r>
      <w:r>
        <w:rPr>
          <w:rFonts w:hint="eastAsia" w:ascii="宋体" w:hAnsi="宋体" w:cs="宋体"/>
          <w:sz w:val="24"/>
        </w:rPr>
        <w:t>11.6.2投标人拒绝按本须知第31条规定修正标价；</w:t>
      </w:r>
    </w:p>
    <w:p>
      <w:pPr>
        <w:adjustRightInd w:val="0"/>
        <w:snapToGrid w:val="0"/>
        <w:spacing w:line="480" w:lineRule="exact"/>
        <w:ind w:firstLine="12" w:firstLineChars="5"/>
        <w:rPr>
          <w:rFonts w:ascii="宋体" w:hAnsi="宋体" w:cs="宋体"/>
          <w:sz w:val="24"/>
        </w:rPr>
      </w:pPr>
      <w:r>
        <w:rPr>
          <w:rFonts w:hint="eastAsia" w:ascii="宋体" w:hAnsi="宋体" w:cs="宋体"/>
          <w:sz w:val="24"/>
        </w:rPr>
        <w:t>11.6.3中标人未能在规定期限内提交履约担保或签订合同协议。</w:t>
      </w:r>
    </w:p>
    <w:p>
      <w:pPr>
        <w:adjustRightInd w:val="0"/>
        <w:snapToGrid w:val="0"/>
        <w:spacing w:line="480" w:lineRule="exact"/>
        <w:ind w:firstLine="12" w:firstLineChars="5"/>
        <w:rPr>
          <w:rFonts w:ascii="宋体" w:hAnsi="宋体" w:cs="宋体"/>
          <w:sz w:val="24"/>
        </w:rPr>
      </w:pPr>
      <w:r>
        <w:rPr>
          <w:rFonts w:hint="eastAsia" w:ascii="宋体" w:hAnsi="宋体" w:cs="宋体"/>
          <w:sz w:val="24"/>
        </w:rPr>
        <w:t>11.6.4投标人拒绝按招标文件规定修正标价的。</w:t>
      </w:r>
    </w:p>
    <w:p>
      <w:pPr>
        <w:spacing w:line="480" w:lineRule="exact"/>
        <w:ind w:firstLine="12" w:firstLineChars="5"/>
        <w:rPr>
          <w:rFonts w:ascii="宋体" w:hAnsi="宋体" w:cs="宋体"/>
          <w:b/>
          <w:bCs/>
          <w:sz w:val="24"/>
        </w:rPr>
      </w:pPr>
      <w:bookmarkStart w:id="23" w:name="_Toc300235543"/>
      <w:r>
        <w:rPr>
          <w:rFonts w:hint="eastAsia" w:ascii="宋体" w:hAnsi="宋体" w:cs="宋体"/>
          <w:b/>
          <w:bCs/>
          <w:sz w:val="24"/>
        </w:rPr>
        <w:t>12、投标文件的份数和签署</w:t>
      </w:r>
      <w:bookmarkEnd w:id="23"/>
    </w:p>
    <w:p>
      <w:pPr>
        <w:adjustRightInd w:val="0"/>
        <w:snapToGrid w:val="0"/>
        <w:spacing w:line="480" w:lineRule="exact"/>
        <w:ind w:left="629" w:leftChars="6" w:hanging="616" w:hangingChars="257"/>
        <w:rPr>
          <w:rFonts w:ascii="宋体" w:hAnsi="宋体" w:cs="宋体"/>
          <w:sz w:val="24"/>
        </w:rPr>
      </w:pPr>
      <w:r>
        <w:rPr>
          <w:rFonts w:hint="eastAsia" w:ascii="宋体" w:hAnsi="宋体" w:cs="宋体"/>
          <w:sz w:val="24"/>
        </w:rPr>
        <w:t>12.1 投标人应按本须知前附表第17项规定的份数和招标文件规定的格式，编制并提交投标文件。</w:t>
      </w:r>
    </w:p>
    <w:p>
      <w:pPr>
        <w:adjustRightInd w:val="0"/>
        <w:snapToGrid w:val="0"/>
        <w:spacing w:line="480" w:lineRule="exact"/>
        <w:ind w:left="657" w:leftChars="14" w:hanging="628" w:hangingChars="262"/>
        <w:rPr>
          <w:rFonts w:ascii="宋体" w:hAnsi="宋体" w:cs="宋体"/>
          <w:sz w:val="24"/>
        </w:rPr>
      </w:pPr>
      <w:r>
        <w:rPr>
          <w:rFonts w:hint="eastAsia" w:ascii="宋体" w:hAnsi="宋体" w:cs="宋体"/>
          <w:sz w:val="24"/>
        </w:rPr>
        <w:t>12.2 投标文件的正本和副本</w:t>
      </w:r>
      <w:r>
        <w:rPr>
          <w:rFonts w:hint="eastAsia" w:ascii="宋体" w:hAnsi="宋体" w:cs="宋体"/>
          <w:b/>
          <w:bCs/>
          <w:sz w:val="24"/>
          <w:u w:val="single"/>
        </w:rPr>
        <w:t>需采用打印</w:t>
      </w:r>
      <w:r>
        <w:rPr>
          <w:rFonts w:hint="eastAsia" w:ascii="宋体" w:hAnsi="宋体" w:cs="宋体"/>
          <w:sz w:val="24"/>
        </w:rPr>
        <w:t>（签名和需要签名部分的日期除外），字迹应清晰易于辨认，并应在投标文件封面的右上角清楚地注明“正本”或“副本”。正本和副本如有不一致之处，以正本为准。</w:t>
      </w:r>
    </w:p>
    <w:p>
      <w:pPr>
        <w:spacing w:line="480" w:lineRule="exact"/>
        <w:ind w:left="657" w:leftChars="14" w:hanging="628" w:hangingChars="262"/>
        <w:rPr>
          <w:rFonts w:ascii="宋体" w:hAnsi="宋体" w:cs="宋体"/>
          <w:sz w:val="24"/>
        </w:rPr>
      </w:pPr>
      <w:r>
        <w:rPr>
          <w:rFonts w:hint="eastAsia" w:ascii="宋体" w:hAnsi="宋体" w:cs="宋体"/>
          <w:sz w:val="24"/>
        </w:rPr>
        <w:t>12.3投标文件封面、投标函、密封粘贴处均应加盖投标人公章并经法定代表人或其委托代理人签字或加盖法定代表人印章。由委托代理人签字或盖章的在投标文件中须同时提交投标文件签署授权委托书。投标文件签署授权委托书格式、签字、盖章及内容均应符合招标文件要求，否则投标文件签署授权委托书无效。</w:t>
      </w:r>
    </w:p>
    <w:p>
      <w:pPr>
        <w:spacing w:line="480" w:lineRule="exact"/>
        <w:ind w:left="657" w:leftChars="14" w:hanging="628" w:hangingChars="262"/>
        <w:rPr>
          <w:rFonts w:ascii="宋体" w:hAnsi="宋体" w:cs="宋体"/>
          <w:sz w:val="24"/>
        </w:rPr>
      </w:pPr>
      <w:r>
        <w:rPr>
          <w:rFonts w:hint="eastAsia" w:ascii="宋体" w:hAnsi="宋体" w:cs="宋体"/>
          <w:sz w:val="24"/>
        </w:rPr>
        <w:t>12.4 投标人按照本须知第18.3条款规定对其投标文件相关内容签署盖章后，其投标文件所有内容均视为确认，对投标人起约束作用。</w:t>
      </w:r>
    </w:p>
    <w:p>
      <w:pPr>
        <w:spacing w:line="480" w:lineRule="exact"/>
        <w:ind w:left="657" w:leftChars="14" w:hanging="628" w:hangingChars="262"/>
        <w:rPr>
          <w:rFonts w:ascii="宋体" w:hAnsi="宋体" w:cs="宋体"/>
          <w:sz w:val="24"/>
        </w:rPr>
      </w:pPr>
      <w:r>
        <w:rPr>
          <w:rFonts w:hint="eastAsia" w:ascii="宋体" w:hAnsi="宋体" w:cs="宋体"/>
          <w:sz w:val="24"/>
        </w:rPr>
        <w:t>12.5 除投标人对错误处须修改外，全套投标文件应无涂改或行间插字和增删。如有修改，修改处应由投标人加盖投标人的法人印章或由投标文件签字人签字或盖章。</w:t>
      </w:r>
    </w:p>
    <w:p>
      <w:pPr>
        <w:pStyle w:val="6"/>
        <w:spacing w:before="48" w:after="48" w:line="480" w:lineRule="exact"/>
        <w:jc w:val="both"/>
        <w:rPr>
          <w:rFonts w:ascii="宋体" w:hAnsi="宋体" w:cs="宋体"/>
          <w:b w:val="0"/>
          <w:sz w:val="30"/>
          <w:szCs w:val="30"/>
        </w:rPr>
      </w:pPr>
      <w:bookmarkStart w:id="24" w:name="_Toc300235544"/>
      <w:r>
        <w:rPr>
          <w:rFonts w:hint="eastAsia" w:ascii="宋体" w:hAnsi="宋体" w:cs="宋体"/>
          <w:sz w:val="30"/>
          <w:szCs w:val="30"/>
        </w:rPr>
        <w:t>（三）投标文件的提交</w:t>
      </w:r>
      <w:bookmarkEnd w:id="24"/>
    </w:p>
    <w:p>
      <w:pPr>
        <w:spacing w:line="480" w:lineRule="exact"/>
        <w:ind w:left="584" w:leftChars="7" w:hanging="569" w:hangingChars="236"/>
        <w:rPr>
          <w:rFonts w:ascii="宋体" w:hAnsi="宋体" w:cs="宋体"/>
          <w:b/>
          <w:bCs/>
          <w:sz w:val="24"/>
        </w:rPr>
      </w:pPr>
      <w:bookmarkStart w:id="25" w:name="_Toc300235545"/>
      <w:r>
        <w:rPr>
          <w:rFonts w:hint="eastAsia" w:ascii="宋体" w:hAnsi="宋体" w:cs="宋体"/>
          <w:b/>
          <w:bCs/>
          <w:sz w:val="24"/>
        </w:rPr>
        <w:t>13、投标文件的装订、密封和标记</w:t>
      </w:r>
      <w:bookmarkEnd w:id="25"/>
    </w:p>
    <w:p>
      <w:pPr>
        <w:spacing w:line="480" w:lineRule="exact"/>
        <w:ind w:left="581" w:leftChars="7" w:hanging="566" w:hangingChars="236"/>
        <w:rPr>
          <w:rFonts w:ascii="宋体" w:hAnsi="宋体" w:cs="宋体"/>
          <w:sz w:val="24"/>
        </w:rPr>
      </w:pPr>
      <w:r>
        <w:rPr>
          <w:rFonts w:hint="eastAsia" w:ascii="宋体" w:hAnsi="宋体" w:cs="宋体"/>
          <w:sz w:val="24"/>
        </w:rPr>
        <w:t>13.1投标人应将投标文件商务标投标文件和技术标投标文件分别密封装订并标明“商务标”、“技术标”。</w:t>
      </w:r>
    </w:p>
    <w:p>
      <w:pPr>
        <w:spacing w:line="480" w:lineRule="exact"/>
        <w:ind w:left="581" w:leftChars="7" w:hanging="566" w:hangingChars="236"/>
        <w:rPr>
          <w:rFonts w:ascii="宋体" w:hAnsi="宋体" w:cs="宋体"/>
          <w:sz w:val="24"/>
        </w:rPr>
      </w:pPr>
      <w:r>
        <w:rPr>
          <w:rFonts w:hint="eastAsia" w:ascii="宋体" w:hAnsi="宋体" w:cs="宋体"/>
          <w:sz w:val="24"/>
        </w:rPr>
        <w:t>13.2投标文件的正本和所有副本应分别密封，并在密封袋上清楚地标明“正本”或“副本”，密封袋封口处应密封，并应加盖投标人法人章及法定代表人印章。</w:t>
      </w:r>
    </w:p>
    <w:p>
      <w:pPr>
        <w:spacing w:line="480" w:lineRule="exact"/>
        <w:ind w:left="661" w:leftChars="6" w:hanging="648" w:hangingChars="270"/>
        <w:rPr>
          <w:rFonts w:ascii="宋体" w:hAnsi="宋体" w:cs="宋体"/>
          <w:sz w:val="24"/>
        </w:rPr>
      </w:pPr>
      <w:r>
        <w:rPr>
          <w:rFonts w:hint="eastAsia" w:ascii="宋体" w:hAnsi="宋体" w:cs="宋体"/>
          <w:sz w:val="24"/>
        </w:rPr>
        <w:t>13.3 电子清单计价文件随商务标正本封装。</w:t>
      </w:r>
    </w:p>
    <w:p>
      <w:pPr>
        <w:spacing w:line="480" w:lineRule="exact"/>
        <w:ind w:left="661" w:leftChars="6" w:hanging="648" w:hangingChars="270"/>
        <w:rPr>
          <w:rFonts w:ascii="宋体" w:hAnsi="宋体" w:cs="宋体"/>
          <w:sz w:val="24"/>
        </w:rPr>
      </w:pPr>
      <w:r>
        <w:rPr>
          <w:rFonts w:hint="eastAsia" w:ascii="宋体" w:hAnsi="宋体" w:cs="宋体"/>
          <w:sz w:val="24"/>
        </w:rPr>
        <w:t>13.4如果投标人未按上述要求密封及加写标记，招标人对投标文件将予以拒绝，并退还给投标人。</w:t>
      </w:r>
    </w:p>
    <w:p>
      <w:pPr>
        <w:spacing w:line="480" w:lineRule="exact"/>
        <w:ind w:left="664" w:leftChars="6" w:hanging="651" w:hangingChars="270"/>
        <w:rPr>
          <w:rFonts w:ascii="宋体" w:hAnsi="宋体" w:cs="宋体"/>
          <w:b/>
          <w:bCs/>
          <w:sz w:val="24"/>
        </w:rPr>
      </w:pPr>
      <w:bookmarkStart w:id="26" w:name="_Toc300235546"/>
      <w:r>
        <w:rPr>
          <w:rFonts w:hint="eastAsia" w:ascii="宋体" w:hAnsi="宋体" w:cs="宋体"/>
          <w:b/>
          <w:bCs/>
          <w:sz w:val="24"/>
        </w:rPr>
        <w:t>14、投标文件的提交</w:t>
      </w:r>
      <w:bookmarkEnd w:id="26"/>
    </w:p>
    <w:p>
      <w:pPr>
        <w:adjustRightInd w:val="0"/>
        <w:snapToGrid w:val="0"/>
        <w:spacing w:line="480" w:lineRule="exact"/>
        <w:ind w:left="661" w:leftChars="6" w:hanging="648" w:hangingChars="270"/>
        <w:rPr>
          <w:rFonts w:ascii="宋体" w:hAnsi="宋体" w:cs="宋体"/>
          <w:sz w:val="24"/>
        </w:rPr>
      </w:pPr>
      <w:r>
        <w:rPr>
          <w:rFonts w:hint="eastAsia" w:ascii="宋体" w:hAnsi="宋体" w:cs="宋体"/>
          <w:sz w:val="24"/>
        </w:rPr>
        <w:t>14.1 投标人应按本须知前附表第19项所规定的地点，于截止时间前提交投标文件。</w:t>
      </w:r>
    </w:p>
    <w:p>
      <w:pPr>
        <w:spacing w:line="480" w:lineRule="exact"/>
        <w:ind w:left="664" w:leftChars="6" w:hanging="651" w:hangingChars="270"/>
        <w:rPr>
          <w:rFonts w:ascii="宋体" w:hAnsi="宋体" w:cs="宋体"/>
          <w:b/>
          <w:bCs/>
          <w:sz w:val="24"/>
        </w:rPr>
      </w:pPr>
      <w:bookmarkStart w:id="27" w:name="_Toc300235547"/>
      <w:r>
        <w:rPr>
          <w:rFonts w:hint="eastAsia" w:ascii="宋体" w:hAnsi="宋体" w:cs="宋体"/>
          <w:b/>
          <w:bCs/>
          <w:sz w:val="24"/>
        </w:rPr>
        <w:t>15、投标文件提交的截止时间</w:t>
      </w:r>
      <w:bookmarkEnd w:id="27"/>
    </w:p>
    <w:p>
      <w:pPr>
        <w:adjustRightInd w:val="0"/>
        <w:snapToGrid w:val="0"/>
        <w:spacing w:line="480" w:lineRule="exact"/>
        <w:ind w:left="661" w:leftChars="6" w:hanging="648" w:hangingChars="270"/>
        <w:rPr>
          <w:rFonts w:ascii="宋体" w:hAnsi="宋体" w:cs="宋体"/>
          <w:b/>
          <w:sz w:val="24"/>
        </w:rPr>
      </w:pPr>
      <w:r>
        <w:rPr>
          <w:rFonts w:hint="eastAsia" w:ascii="宋体" w:hAnsi="宋体" w:cs="宋体"/>
          <w:sz w:val="24"/>
        </w:rPr>
        <w:t>15.1 投标文件提交的截止时间见本须知前附表第19项规定。</w:t>
      </w:r>
    </w:p>
    <w:p>
      <w:pPr>
        <w:adjustRightInd w:val="0"/>
        <w:snapToGrid w:val="0"/>
        <w:spacing w:line="480" w:lineRule="exact"/>
        <w:ind w:left="641" w:leftChars="14" w:hanging="612" w:hangingChars="255"/>
        <w:rPr>
          <w:rFonts w:ascii="宋体" w:hAnsi="宋体" w:cs="宋体"/>
          <w:sz w:val="24"/>
        </w:rPr>
      </w:pPr>
      <w:r>
        <w:rPr>
          <w:rFonts w:hint="eastAsia" w:ascii="宋体" w:hAnsi="宋体" w:cs="宋体"/>
          <w:sz w:val="24"/>
        </w:rPr>
        <w:t>15.2到投标截止时间止，招标人收到的投标文件少于3个的，招标人可以重新组织招标。</w:t>
      </w:r>
    </w:p>
    <w:p>
      <w:pPr>
        <w:spacing w:line="480" w:lineRule="exact"/>
        <w:ind w:left="643" w:leftChars="14" w:hanging="614" w:hangingChars="255"/>
        <w:rPr>
          <w:rFonts w:ascii="宋体" w:hAnsi="宋体" w:cs="宋体"/>
          <w:b/>
          <w:bCs/>
          <w:sz w:val="24"/>
        </w:rPr>
      </w:pPr>
      <w:bookmarkStart w:id="28" w:name="_Toc300235548"/>
      <w:r>
        <w:rPr>
          <w:rFonts w:hint="eastAsia" w:ascii="宋体" w:hAnsi="宋体" w:cs="宋体"/>
          <w:b/>
          <w:bCs/>
          <w:sz w:val="24"/>
        </w:rPr>
        <w:t>16、迟交的投标文件</w:t>
      </w:r>
      <w:bookmarkEnd w:id="28"/>
    </w:p>
    <w:p>
      <w:pPr>
        <w:adjustRightInd w:val="0"/>
        <w:snapToGrid w:val="0"/>
        <w:spacing w:line="480" w:lineRule="exact"/>
        <w:ind w:left="641" w:leftChars="14" w:hanging="612" w:hangingChars="255"/>
        <w:rPr>
          <w:rFonts w:ascii="宋体" w:hAnsi="宋体" w:cs="宋体"/>
          <w:sz w:val="24"/>
        </w:rPr>
      </w:pPr>
      <w:r>
        <w:rPr>
          <w:rFonts w:hint="eastAsia" w:ascii="宋体" w:hAnsi="宋体" w:cs="宋体"/>
          <w:sz w:val="24"/>
        </w:rPr>
        <w:t>16.1 招标人在本须知第21条规定的投标截止时间以后收到的投标文件，将被拒绝并退回给投标人。</w:t>
      </w:r>
    </w:p>
    <w:p>
      <w:pPr>
        <w:spacing w:line="480" w:lineRule="exact"/>
        <w:ind w:left="643" w:leftChars="14" w:hanging="614" w:hangingChars="255"/>
        <w:rPr>
          <w:rFonts w:ascii="宋体" w:hAnsi="宋体" w:cs="宋体"/>
          <w:b/>
          <w:bCs/>
          <w:sz w:val="24"/>
        </w:rPr>
      </w:pPr>
      <w:bookmarkStart w:id="29" w:name="_Toc300235549"/>
      <w:r>
        <w:rPr>
          <w:rFonts w:hint="eastAsia" w:ascii="宋体" w:hAnsi="宋体" w:cs="宋体"/>
          <w:b/>
          <w:bCs/>
          <w:sz w:val="24"/>
        </w:rPr>
        <w:t>17、投标文件的补充、修改与撤回</w:t>
      </w:r>
      <w:bookmarkEnd w:id="29"/>
    </w:p>
    <w:p>
      <w:pPr>
        <w:adjustRightInd w:val="0"/>
        <w:snapToGrid w:val="0"/>
        <w:spacing w:line="480" w:lineRule="exact"/>
        <w:ind w:left="641" w:leftChars="14" w:hanging="612" w:hangingChars="255"/>
        <w:rPr>
          <w:rFonts w:ascii="宋体" w:hAnsi="宋体" w:cs="宋体"/>
          <w:sz w:val="24"/>
        </w:rPr>
      </w:pPr>
      <w:r>
        <w:rPr>
          <w:rFonts w:hint="eastAsia" w:ascii="宋体" w:hAnsi="宋体" w:cs="宋体"/>
          <w:sz w:val="24"/>
        </w:rPr>
        <w:t>17.1在投标截止时间之后，投标人不得补充、修改投标文件。</w:t>
      </w:r>
    </w:p>
    <w:p>
      <w:pPr>
        <w:adjustRightInd w:val="0"/>
        <w:snapToGrid w:val="0"/>
        <w:spacing w:line="480" w:lineRule="exact"/>
        <w:ind w:left="641" w:leftChars="14" w:hanging="612" w:hangingChars="255"/>
        <w:rPr>
          <w:rFonts w:ascii="宋体" w:hAnsi="宋体" w:cs="宋体"/>
          <w:sz w:val="24"/>
        </w:rPr>
      </w:pPr>
      <w:r>
        <w:rPr>
          <w:rFonts w:hint="eastAsia" w:ascii="宋体" w:hAnsi="宋体" w:cs="宋体"/>
          <w:sz w:val="24"/>
        </w:rPr>
        <w:t>17.2在投标截止时间至投标有效期满之前，投标人不得撤回其投标文件，否则其投标保证金将被没收。</w:t>
      </w:r>
    </w:p>
    <w:p>
      <w:pPr>
        <w:pStyle w:val="6"/>
        <w:spacing w:before="48" w:after="48" w:line="480" w:lineRule="exact"/>
        <w:jc w:val="both"/>
        <w:rPr>
          <w:rFonts w:ascii="宋体" w:hAnsi="宋体" w:cs="宋体"/>
          <w:b w:val="0"/>
          <w:sz w:val="30"/>
          <w:szCs w:val="30"/>
        </w:rPr>
      </w:pPr>
      <w:bookmarkStart w:id="30" w:name="_Toc300235550"/>
      <w:r>
        <w:rPr>
          <w:rFonts w:hint="eastAsia" w:ascii="宋体" w:hAnsi="宋体" w:cs="宋体"/>
          <w:sz w:val="30"/>
          <w:szCs w:val="30"/>
        </w:rPr>
        <w:t>（四）开标</w:t>
      </w:r>
      <w:bookmarkEnd w:id="30"/>
    </w:p>
    <w:p>
      <w:pPr>
        <w:spacing w:line="480" w:lineRule="exact"/>
        <w:ind w:left="584" w:leftChars="7" w:hanging="569" w:hangingChars="236"/>
        <w:rPr>
          <w:rFonts w:ascii="宋体" w:hAnsi="宋体" w:cs="宋体"/>
          <w:b/>
          <w:bCs/>
          <w:sz w:val="24"/>
        </w:rPr>
      </w:pPr>
      <w:bookmarkStart w:id="31" w:name="_Toc300235551"/>
      <w:r>
        <w:rPr>
          <w:rFonts w:hint="eastAsia" w:ascii="宋体" w:hAnsi="宋体" w:cs="宋体"/>
          <w:b/>
          <w:bCs/>
          <w:sz w:val="24"/>
        </w:rPr>
        <w:t>18、开标</w:t>
      </w:r>
      <w:bookmarkEnd w:id="31"/>
    </w:p>
    <w:p>
      <w:pPr>
        <w:adjustRightInd w:val="0"/>
        <w:snapToGrid w:val="0"/>
        <w:spacing w:line="480" w:lineRule="exact"/>
        <w:ind w:left="581" w:leftChars="7" w:hanging="566" w:hangingChars="236"/>
        <w:rPr>
          <w:rFonts w:ascii="宋体" w:hAnsi="宋体" w:cs="宋体"/>
          <w:b/>
          <w:bCs/>
          <w:color w:val="000000"/>
          <w:sz w:val="24"/>
        </w:rPr>
      </w:pPr>
      <w:r>
        <w:rPr>
          <w:rFonts w:hint="eastAsia" w:ascii="宋体" w:hAnsi="宋体" w:cs="宋体"/>
          <w:bCs/>
          <w:sz w:val="24"/>
        </w:rPr>
        <w:t>18.1招标人按本须知前附表第20项所规定的时间和地点公开开标，并邀请所有投标人代表参加。</w:t>
      </w:r>
      <w:r>
        <w:rPr>
          <w:rFonts w:hint="eastAsia" w:ascii="宋体" w:hAnsi="宋体" w:cs="宋体"/>
          <w:color w:val="000000"/>
          <w:sz w:val="24"/>
          <w:u w:val="single"/>
        </w:rPr>
        <w:t>投标人法定代表人或被授权代理人必须参加开标会议，并出示法人授权书(格式参照招标文件提供的格式)、承诺书（参见</w:t>
      </w:r>
      <w:r>
        <w:rPr>
          <w:rFonts w:hint="eastAsia" w:ascii="宋体" w:hAnsi="宋体" w:cs="宋体"/>
          <w:bCs/>
          <w:color w:val="000000"/>
          <w:sz w:val="24"/>
          <w:u w:val="single"/>
        </w:rPr>
        <w:t>投标文件商务标投标文件格式三提供的格式）、</w:t>
      </w:r>
      <w:r>
        <w:rPr>
          <w:rFonts w:hint="eastAsia" w:ascii="宋体" w:hAnsi="宋体" w:cs="宋体"/>
          <w:color w:val="000000"/>
          <w:sz w:val="24"/>
          <w:u w:val="single"/>
        </w:rPr>
        <w:t>企业营业执照（副本）、税务登记证（副本）、资质证书（副本）、安全生产许可证。以上要求有一项不能满足者视同投标人未参加开标会议，其投标文件将不予开封、评审，标书将原封退回（以上材料开标时均须提供原件，复印件和公证件无效）。</w:t>
      </w:r>
    </w:p>
    <w:p>
      <w:pPr>
        <w:adjustRightInd w:val="0"/>
        <w:snapToGrid w:val="0"/>
        <w:spacing w:line="480" w:lineRule="exact"/>
        <w:ind w:left="581" w:leftChars="7" w:hanging="566" w:hangingChars="236"/>
        <w:rPr>
          <w:rFonts w:ascii="宋体" w:hAnsi="宋体" w:cs="宋体"/>
          <w:bCs/>
          <w:sz w:val="24"/>
        </w:rPr>
      </w:pPr>
      <w:r>
        <w:rPr>
          <w:rFonts w:hint="eastAsia" w:ascii="宋体" w:hAnsi="宋体" w:cs="宋体"/>
          <w:bCs/>
          <w:sz w:val="24"/>
        </w:rPr>
        <w:t>18.2投标人应携带所有参与评审的资质、业绩、信誉证书及合同原件以备评标委员会查验，以上原件不能出示的，该项不予计分，若发现投标人有弄虚作假行为的，由建管部门依法处理，并记入不良业绩库。</w:t>
      </w:r>
    </w:p>
    <w:p>
      <w:pPr>
        <w:adjustRightInd w:val="0"/>
        <w:snapToGrid w:val="0"/>
        <w:spacing w:line="480" w:lineRule="exact"/>
        <w:ind w:left="581" w:leftChars="7" w:hanging="566" w:hangingChars="236"/>
        <w:rPr>
          <w:rFonts w:ascii="宋体" w:hAnsi="宋体" w:cs="宋体"/>
          <w:bCs/>
          <w:sz w:val="24"/>
        </w:rPr>
      </w:pPr>
      <w:r>
        <w:rPr>
          <w:rFonts w:hint="eastAsia" w:ascii="宋体" w:hAnsi="宋体" w:cs="宋体"/>
          <w:bCs/>
          <w:sz w:val="24"/>
        </w:rPr>
        <w:t>18.3开标由招标人或招标代理机构主持：</w:t>
      </w:r>
    </w:p>
    <w:p>
      <w:pPr>
        <w:spacing w:line="480" w:lineRule="exact"/>
        <w:ind w:left="835" w:leftChars="13" w:hanging="808" w:hangingChars="337"/>
        <w:rPr>
          <w:rFonts w:ascii="宋体" w:hAnsi="宋体" w:cs="宋体"/>
          <w:bCs/>
          <w:sz w:val="24"/>
        </w:rPr>
      </w:pPr>
      <w:r>
        <w:rPr>
          <w:rFonts w:hint="eastAsia" w:ascii="宋体" w:hAnsi="宋体" w:cs="宋体"/>
          <w:bCs/>
          <w:sz w:val="24"/>
        </w:rPr>
        <w:t>18.4对符合招标文件规定要求的投标文件，由工作人员按投标签到顺序当众拆封，并宣读投标人名称、投标价格以及投标文件的其他主要内容。</w:t>
      </w:r>
    </w:p>
    <w:p>
      <w:pPr>
        <w:spacing w:line="480" w:lineRule="exact"/>
        <w:ind w:left="835" w:leftChars="13" w:hanging="808" w:hangingChars="337"/>
        <w:rPr>
          <w:rFonts w:ascii="宋体" w:hAnsi="宋体" w:cs="宋体"/>
          <w:bCs/>
          <w:sz w:val="24"/>
        </w:rPr>
      </w:pPr>
      <w:r>
        <w:rPr>
          <w:rFonts w:hint="eastAsia" w:ascii="宋体" w:hAnsi="宋体" w:cs="宋体"/>
          <w:bCs/>
          <w:sz w:val="24"/>
        </w:rPr>
        <w:t>18.5招标人对开标过程进行记录，并存档备查。</w:t>
      </w:r>
    </w:p>
    <w:p>
      <w:pPr>
        <w:spacing w:line="480" w:lineRule="exact"/>
        <w:ind w:left="675" w:leftChars="14" w:hanging="646" w:hangingChars="268"/>
        <w:rPr>
          <w:rFonts w:ascii="宋体" w:hAnsi="宋体" w:cs="宋体"/>
          <w:b/>
          <w:bCs/>
          <w:sz w:val="24"/>
        </w:rPr>
      </w:pPr>
      <w:r>
        <w:rPr>
          <w:rFonts w:hint="eastAsia" w:ascii="宋体" w:hAnsi="宋体" w:cs="宋体"/>
          <w:b/>
          <w:bCs/>
          <w:sz w:val="24"/>
        </w:rPr>
        <w:t>19、投标文件的有效性</w:t>
      </w:r>
    </w:p>
    <w:p>
      <w:pPr>
        <w:adjustRightInd w:val="0"/>
        <w:snapToGrid w:val="0"/>
        <w:spacing w:line="480" w:lineRule="exact"/>
        <w:ind w:left="672" w:leftChars="14" w:hanging="643" w:hangingChars="268"/>
        <w:rPr>
          <w:rFonts w:ascii="宋体" w:hAnsi="宋体" w:cs="宋体"/>
          <w:sz w:val="24"/>
        </w:rPr>
      </w:pPr>
      <w:r>
        <w:rPr>
          <w:rFonts w:hint="eastAsia" w:ascii="宋体" w:hAnsi="宋体" w:cs="宋体"/>
          <w:bCs/>
          <w:sz w:val="24"/>
        </w:rPr>
        <w:t>19.1</w:t>
      </w:r>
      <w:r>
        <w:rPr>
          <w:rFonts w:hint="eastAsia" w:ascii="宋体" w:hAnsi="宋体" w:cs="宋体"/>
          <w:sz w:val="24"/>
        </w:rPr>
        <w:t>投标文件有下列情形之一的，招标人将不予受理：</w:t>
      </w:r>
    </w:p>
    <w:p>
      <w:pPr>
        <w:adjustRightInd w:val="0"/>
        <w:snapToGrid w:val="0"/>
        <w:spacing w:line="480" w:lineRule="exact"/>
        <w:ind w:left="672" w:leftChars="14" w:hanging="643" w:hangingChars="268"/>
        <w:rPr>
          <w:rFonts w:ascii="宋体" w:hAnsi="宋体" w:cs="宋体"/>
          <w:sz w:val="24"/>
        </w:rPr>
      </w:pPr>
      <w:r>
        <w:rPr>
          <w:rFonts w:hint="eastAsia" w:ascii="宋体" w:hAnsi="宋体" w:cs="宋体"/>
          <w:sz w:val="24"/>
        </w:rPr>
        <w:t>（一）逾期送达的或者未送达指定地点的；</w:t>
      </w:r>
    </w:p>
    <w:p>
      <w:pPr>
        <w:adjustRightInd w:val="0"/>
        <w:snapToGrid w:val="0"/>
        <w:spacing w:line="480" w:lineRule="exact"/>
        <w:ind w:left="672" w:leftChars="14" w:hanging="643" w:hangingChars="268"/>
        <w:rPr>
          <w:rFonts w:ascii="宋体" w:hAnsi="宋体" w:cs="宋体"/>
          <w:sz w:val="24"/>
        </w:rPr>
      </w:pPr>
      <w:r>
        <w:rPr>
          <w:rFonts w:hint="eastAsia" w:ascii="宋体" w:hAnsi="宋体" w:cs="宋体"/>
          <w:sz w:val="24"/>
        </w:rPr>
        <w:t>（二）未按招标文件要求包装、密封的。</w:t>
      </w:r>
    </w:p>
    <w:p>
      <w:pPr>
        <w:pStyle w:val="6"/>
        <w:spacing w:before="48" w:after="48" w:line="480" w:lineRule="exact"/>
        <w:jc w:val="both"/>
        <w:rPr>
          <w:rFonts w:ascii="宋体" w:hAnsi="宋体" w:cs="宋体"/>
          <w:b w:val="0"/>
          <w:sz w:val="30"/>
          <w:szCs w:val="30"/>
        </w:rPr>
      </w:pPr>
      <w:bookmarkStart w:id="32" w:name="_Toc300235552"/>
      <w:r>
        <w:rPr>
          <w:rFonts w:hint="eastAsia" w:ascii="宋体" w:hAnsi="宋体" w:cs="宋体"/>
          <w:sz w:val="30"/>
          <w:szCs w:val="30"/>
        </w:rPr>
        <w:t>（五）评标</w:t>
      </w:r>
      <w:bookmarkEnd w:id="32"/>
    </w:p>
    <w:p>
      <w:pPr>
        <w:spacing w:line="480" w:lineRule="exact"/>
        <w:ind w:left="658" w:leftChars="14" w:hanging="629" w:hangingChars="261"/>
        <w:rPr>
          <w:rFonts w:ascii="宋体" w:hAnsi="宋体" w:cs="宋体"/>
          <w:b/>
          <w:bCs/>
          <w:sz w:val="24"/>
        </w:rPr>
      </w:pPr>
      <w:r>
        <w:rPr>
          <w:rFonts w:hint="eastAsia" w:ascii="宋体" w:hAnsi="宋体" w:cs="宋体"/>
          <w:b/>
          <w:bCs/>
          <w:sz w:val="24"/>
        </w:rPr>
        <w:t>20、评标委员会的组成与评标</w:t>
      </w:r>
    </w:p>
    <w:p>
      <w:pPr>
        <w:snapToGrid w:val="0"/>
        <w:spacing w:line="480" w:lineRule="exact"/>
        <w:ind w:left="655" w:leftChars="14" w:hanging="626" w:hangingChars="261"/>
        <w:rPr>
          <w:rFonts w:ascii="宋体" w:hAnsi="宋体" w:cs="宋体"/>
          <w:b/>
          <w:sz w:val="24"/>
          <w:u w:val="single"/>
        </w:rPr>
      </w:pPr>
      <w:r>
        <w:rPr>
          <w:rFonts w:hint="eastAsia" w:ascii="宋体" w:hAnsi="宋体" w:cs="宋体"/>
          <w:sz w:val="24"/>
        </w:rPr>
        <w:t>20.1评标委员会由招标人依法组建，评标委员会成员由</w:t>
      </w:r>
      <w:r>
        <w:rPr>
          <w:rFonts w:hint="eastAsia" w:ascii="宋体" w:hAnsi="宋体" w:cs="宋体"/>
          <w:sz w:val="24"/>
          <w:u w:val="single"/>
        </w:rPr>
        <w:t>法务部，工程部项目</w:t>
      </w:r>
      <w:r>
        <w:rPr>
          <w:rFonts w:hint="eastAsia" w:ascii="宋体" w:hAnsi="宋体" w:cs="宋体"/>
          <w:sz w:val="24"/>
        </w:rPr>
        <w:t>领导小组组成,评标活动由评标委员会负责。</w:t>
      </w:r>
    </w:p>
    <w:p>
      <w:pPr>
        <w:snapToGrid w:val="0"/>
        <w:spacing w:line="480" w:lineRule="exact"/>
        <w:ind w:left="655" w:leftChars="14" w:hanging="626" w:hangingChars="261"/>
        <w:rPr>
          <w:rFonts w:ascii="宋体" w:hAnsi="宋体" w:cs="宋体"/>
          <w:sz w:val="24"/>
        </w:rPr>
      </w:pPr>
      <w:r>
        <w:rPr>
          <w:rFonts w:hint="eastAsia" w:ascii="宋体" w:hAnsi="宋体" w:cs="宋体"/>
          <w:sz w:val="24"/>
        </w:rPr>
        <w:t>20.2开标结束后，开始评标，评标采用保密方式进行。</w:t>
      </w:r>
    </w:p>
    <w:p>
      <w:pPr>
        <w:spacing w:line="480" w:lineRule="exact"/>
        <w:ind w:left="658" w:leftChars="14" w:hanging="629" w:hangingChars="261"/>
        <w:rPr>
          <w:rFonts w:ascii="宋体" w:hAnsi="宋体" w:cs="宋体"/>
          <w:b/>
          <w:bCs/>
          <w:sz w:val="24"/>
        </w:rPr>
      </w:pPr>
      <w:bookmarkStart w:id="33" w:name="_Toc300235553"/>
      <w:r>
        <w:rPr>
          <w:rFonts w:hint="eastAsia" w:ascii="宋体" w:hAnsi="宋体" w:cs="宋体"/>
          <w:b/>
          <w:bCs/>
          <w:sz w:val="24"/>
        </w:rPr>
        <w:t>21、评标过程的保密</w:t>
      </w:r>
      <w:bookmarkEnd w:id="33"/>
    </w:p>
    <w:p>
      <w:pPr>
        <w:adjustRightInd w:val="0"/>
        <w:snapToGrid w:val="0"/>
        <w:spacing w:line="480" w:lineRule="exact"/>
        <w:ind w:left="655" w:leftChars="14" w:hanging="626" w:hangingChars="261"/>
        <w:rPr>
          <w:rFonts w:ascii="宋体" w:hAnsi="宋体" w:cs="宋体"/>
          <w:sz w:val="24"/>
        </w:rPr>
      </w:pPr>
      <w:r>
        <w:rPr>
          <w:rFonts w:hint="eastAsia" w:ascii="宋体" w:hAnsi="宋体" w:cs="宋体"/>
          <w:sz w:val="24"/>
        </w:rPr>
        <w:t>21.1开标后，直至授予中标人合同为止，凡属于对投标文件的审查、澄清、评价和比较的有关资料以及中标候选人的推荐情况，与评标有关的其他任何情况均严格保密。</w:t>
      </w:r>
    </w:p>
    <w:p>
      <w:pPr>
        <w:adjustRightInd w:val="0"/>
        <w:snapToGrid w:val="0"/>
        <w:spacing w:line="480" w:lineRule="exact"/>
        <w:ind w:left="655" w:leftChars="14" w:hanging="626" w:hangingChars="261"/>
        <w:rPr>
          <w:rFonts w:ascii="宋体" w:hAnsi="宋体" w:cs="宋体"/>
          <w:sz w:val="24"/>
        </w:rPr>
      </w:pPr>
      <w:r>
        <w:rPr>
          <w:rFonts w:hint="eastAsia" w:ascii="宋体" w:hAnsi="宋体" w:cs="宋体"/>
          <w:sz w:val="24"/>
        </w:rPr>
        <w:t>21.2中标人确定后，招标人不对未中标人就评标过程以及未能中标原因作出任何解释。未中标人不得向评标委员会组成人员或其他有关人员索问评标过程的情况和材料。</w:t>
      </w:r>
    </w:p>
    <w:p>
      <w:pPr>
        <w:spacing w:line="480" w:lineRule="exact"/>
        <w:ind w:left="523" w:leftChars="-8" w:hanging="540" w:hangingChars="224"/>
        <w:rPr>
          <w:rFonts w:ascii="宋体" w:hAnsi="宋体" w:cs="宋体"/>
          <w:b/>
          <w:bCs/>
          <w:sz w:val="24"/>
        </w:rPr>
      </w:pPr>
      <w:bookmarkStart w:id="34" w:name="_Toc300235554"/>
      <w:r>
        <w:rPr>
          <w:rFonts w:hint="eastAsia" w:ascii="宋体" w:hAnsi="宋体" w:cs="宋体"/>
          <w:b/>
          <w:bCs/>
          <w:sz w:val="24"/>
        </w:rPr>
        <w:t>22、投标文件的初步评审</w:t>
      </w:r>
      <w:bookmarkEnd w:id="34"/>
    </w:p>
    <w:p>
      <w:pPr>
        <w:adjustRightInd w:val="0"/>
        <w:snapToGrid w:val="0"/>
        <w:spacing w:line="480" w:lineRule="exact"/>
        <w:ind w:left="520" w:leftChars="-8" w:hanging="537" w:hangingChars="224"/>
        <w:rPr>
          <w:rFonts w:ascii="宋体" w:hAnsi="宋体" w:cs="宋体"/>
          <w:sz w:val="24"/>
        </w:rPr>
      </w:pPr>
      <w:r>
        <w:rPr>
          <w:rFonts w:hint="eastAsia" w:ascii="宋体" w:hAnsi="宋体" w:cs="宋体"/>
          <w:bCs/>
          <w:sz w:val="24"/>
        </w:rPr>
        <w:t>22.1</w:t>
      </w:r>
      <w:r>
        <w:rPr>
          <w:rFonts w:hint="eastAsia" w:ascii="宋体" w:hAnsi="宋体" w:cs="宋体"/>
          <w:sz w:val="24"/>
        </w:rPr>
        <w:t>投标文件有下列情形之一的，属于重大偏差，由评标委员会初审后按废标处理：</w:t>
      </w:r>
    </w:p>
    <w:p>
      <w:pPr>
        <w:adjustRightInd w:val="0"/>
        <w:snapToGrid w:val="0"/>
        <w:spacing w:line="480" w:lineRule="exact"/>
        <w:ind w:left="869" w:hanging="868" w:hangingChars="362"/>
        <w:rPr>
          <w:rFonts w:ascii="宋体" w:hAnsi="宋体" w:cs="宋体"/>
          <w:b/>
          <w:bCs/>
          <w:sz w:val="24"/>
        </w:rPr>
      </w:pPr>
      <w:r>
        <w:rPr>
          <w:rFonts w:hint="eastAsia" w:ascii="宋体" w:hAnsi="宋体" w:cs="宋体"/>
          <w:bCs/>
          <w:sz w:val="24"/>
        </w:rPr>
        <w:t>22.2投标文件未按招标文件第18款规定要求加盖法人印章并无法定代表人或法定代表人授权的代理人签字或盖章的；由委托代理人签字或盖章的，但未随投标文件一起提交有效的“授权委托书”原件的；</w:t>
      </w:r>
    </w:p>
    <w:p>
      <w:pPr>
        <w:adjustRightInd w:val="0"/>
        <w:snapToGrid w:val="0"/>
        <w:spacing w:line="480" w:lineRule="exact"/>
        <w:ind w:left="780" w:hanging="780" w:hangingChars="325"/>
        <w:rPr>
          <w:rFonts w:ascii="宋体" w:hAnsi="宋体" w:cs="宋体"/>
          <w:b/>
          <w:bCs/>
          <w:sz w:val="24"/>
        </w:rPr>
      </w:pPr>
      <w:r>
        <w:rPr>
          <w:rFonts w:hint="eastAsia" w:ascii="宋体" w:hAnsi="宋体" w:cs="宋体"/>
          <w:bCs/>
          <w:sz w:val="24"/>
        </w:rPr>
        <w:t>22.3未按招标文件规定的格式填写，内容不完整以至影响投标文件评审且不符合招标文件错误修正条件的或关键字迹模糊、无法辨认的；</w:t>
      </w:r>
    </w:p>
    <w:p>
      <w:pPr>
        <w:adjustRightInd w:val="0"/>
        <w:snapToGrid w:val="0"/>
        <w:spacing w:line="480" w:lineRule="exact"/>
        <w:ind w:left="852" w:hanging="852" w:hangingChars="355"/>
        <w:rPr>
          <w:rFonts w:ascii="宋体" w:hAnsi="宋体" w:cs="宋体"/>
          <w:b/>
          <w:bCs/>
          <w:sz w:val="24"/>
        </w:rPr>
      </w:pPr>
      <w:r>
        <w:rPr>
          <w:rFonts w:hint="eastAsia" w:ascii="宋体" w:hAnsi="宋体" w:cs="宋体"/>
          <w:bCs/>
          <w:sz w:val="24"/>
        </w:rPr>
        <w:t>22.4投标人递交两份或多份内容不同的投标文件，或在一份投标文件中对同一招标项目报有两个或多个报价，且未声明哪一个有效，按招标文件规定提交投标替代方案的除外；</w:t>
      </w:r>
    </w:p>
    <w:p>
      <w:pPr>
        <w:adjustRightInd w:val="0"/>
        <w:snapToGrid w:val="0"/>
        <w:spacing w:line="480" w:lineRule="exact"/>
        <w:ind w:left="840" w:leftChars="-1" w:hanging="842"/>
        <w:rPr>
          <w:rFonts w:ascii="宋体" w:hAnsi="宋体" w:cs="宋体"/>
          <w:b/>
          <w:bCs/>
          <w:sz w:val="24"/>
        </w:rPr>
      </w:pPr>
      <w:r>
        <w:rPr>
          <w:rFonts w:hint="eastAsia" w:ascii="宋体" w:hAnsi="宋体" w:cs="宋体"/>
          <w:bCs/>
          <w:sz w:val="24"/>
        </w:rPr>
        <w:t>22.5投标文件商务标的工程量清单报价书封面相应位置未加盖工程造价人员“执业章”并签字的；</w:t>
      </w:r>
    </w:p>
    <w:p>
      <w:pPr>
        <w:adjustRightInd w:val="0"/>
        <w:snapToGrid w:val="0"/>
        <w:spacing w:line="480" w:lineRule="exact"/>
        <w:ind w:hanging="2"/>
        <w:rPr>
          <w:rFonts w:ascii="宋体" w:hAnsi="宋体" w:cs="宋体"/>
          <w:b/>
          <w:bCs/>
          <w:sz w:val="24"/>
        </w:rPr>
      </w:pPr>
      <w:r>
        <w:rPr>
          <w:rFonts w:hint="eastAsia" w:ascii="宋体" w:hAnsi="宋体" w:cs="宋体"/>
          <w:bCs/>
          <w:sz w:val="24"/>
        </w:rPr>
        <w:t>22.6 未按招标文件要求提交有效投标保证金的；</w:t>
      </w:r>
    </w:p>
    <w:p>
      <w:pPr>
        <w:adjustRightInd w:val="0"/>
        <w:snapToGrid w:val="0"/>
        <w:spacing w:line="480" w:lineRule="exact"/>
        <w:ind w:left="852" w:leftChars="-2" w:hanging="856"/>
        <w:rPr>
          <w:rFonts w:ascii="宋体" w:hAnsi="宋体" w:cs="宋体"/>
          <w:b/>
          <w:bCs/>
          <w:sz w:val="24"/>
        </w:rPr>
      </w:pPr>
      <w:r>
        <w:rPr>
          <w:rFonts w:hint="eastAsia" w:ascii="宋体" w:hAnsi="宋体" w:cs="宋体"/>
          <w:bCs/>
          <w:sz w:val="24"/>
        </w:rPr>
        <w:t>22.7 投标文件未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adjustRightInd w:val="0"/>
        <w:snapToGrid w:val="0"/>
        <w:spacing w:line="480" w:lineRule="exact"/>
        <w:ind w:left="884" w:leftChars="-1" w:hanging="886"/>
        <w:rPr>
          <w:rFonts w:ascii="宋体" w:hAnsi="宋体" w:cs="宋体"/>
          <w:b/>
          <w:bCs/>
          <w:sz w:val="24"/>
        </w:rPr>
      </w:pPr>
      <w:r>
        <w:rPr>
          <w:rFonts w:hint="eastAsia" w:ascii="宋体" w:hAnsi="宋体" w:cs="宋体"/>
          <w:bCs/>
          <w:sz w:val="24"/>
        </w:rPr>
        <w:t>22.8工程质量标准不满足(达不到)招标文件中提出的工程质量标准要求的或投标函及其附录中无明确工程质量标准的。</w:t>
      </w:r>
    </w:p>
    <w:p>
      <w:pPr>
        <w:spacing w:line="480" w:lineRule="exact"/>
        <w:ind w:left="630" w:leftChars="6" w:hanging="617" w:hangingChars="256"/>
        <w:rPr>
          <w:rFonts w:ascii="宋体" w:hAnsi="宋体" w:cs="宋体"/>
          <w:b/>
          <w:bCs/>
          <w:sz w:val="24"/>
        </w:rPr>
      </w:pPr>
      <w:bookmarkStart w:id="35" w:name="_Toc300235555"/>
      <w:r>
        <w:rPr>
          <w:rFonts w:hint="eastAsia" w:ascii="宋体" w:hAnsi="宋体" w:cs="宋体"/>
          <w:b/>
          <w:bCs/>
          <w:sz w:val="24"/>
        </w:rPr>
        <w:t>23、投标文件计算错误的修正</w:t>
      </w:r>
      <w:bookmarkEnd w:id="35"/>
    </w:p>
    <w:p>
      <w:pPr>
        <w:adjustRightInd w:val="0"/>
        <w:snapToGrid w:val="0"/>
        <w:spacing w:line="480" w:lineRule="exact"/>
        <w:ind w:left="627" w:leftChars="6" w:hanging="614" w:hangingChars="256"/>
        <w:rPr>
          <w:rFonts w:ascii="宋体" w:hAnsi="宋体" w:cs="宋体"/>
          <w:bCs/>
          <w:color w:val="000000"/>
          <w:sz w:val="24"/>
        </w:rPr>
      </w:pPr>
      <w:r>
        <w:rPr>
          <w:rFonts w:hint="eastAsia" w:ascii="宋体" w:hAnsi="宋体" w:cs="宋体"/>
          <w:bCs/>
          <w:color w:val="000000"/>
          <w:sz w:val="24"/>
        </w:rPr>
        <w:t>23.1评标委员会将对确定为实质上响应招标文件要求的投标文件进行校核，看其是否有计算或表达上的错误，修正错误的原则如下：</w:t>
      </w:r>
    </w:p>
    <w:p>
      <w:pPr>
        <w:adjustRightInd w:val="0"/>
        <w:snapToGrid w:val="0"/>
        <w:spacing w:line="480" w:lineRule="exact"/>
        <w:ind w:left="838" w:leftChars="6" w:hanging="825" w:hangingChars="344"/>
        <w:rPr>
          <w:rFonts w:ascii="宋体" w:hAnsi="宋体" w:cs="宋体"/>
          <w:bCs/>
          <w:color w:val="000000"/>
          <w:sz w:val="24"/>
        </w:rPr>
      </w:pPr>
      <w:r>
        <w:rPr>
          <w:rFonts w:hint="eastAsia" w:ascii="宋体" w:hAnsi="宋体" w:cs="宋体"/>
          <w:sz w:val="24"/>
        </w:rPr>
        <w:t>23.2</w:t>
      </w:r>
      <w:r>
        <w:rPr>
          <w:rFonts w:hint="eastAsia" w:ascii="宋体" w:hAnsi="宋体" w:cs="宋体"/>
          <w:bCs/>
          <w:color w:val="000000"/>
          <w:sz w:val="24"/>
        </w:rPr>
        <w:t>工程量清单报价表中，出现单价金额和工程量的乘积与合价金额不一致的，以标出的单价金额为准，并修改合价金额。但单价金额小数点有明显错误的，此时应以标出的合价金额为准，并修改单价金额；</w:t>
      </w:r>
    </w:p>
    <w:p>
      <w:pPr>
        <w:adjustRightInd w:val="0"/>
        <w:snapToGrid w:val="0"/>
        <w:spacing w:line="480" w:lineRule="exact"/>
        <w:ind w:left="838" w:leftChars="6" w:hanging="825" w:hangingChars="344"/>
        <w:rPr>
          <w:rFonts w:ascii="宋体" w:hAnsi="宋体" w:cs="宋体"/>
          <w:bCs/>
          <w:color w:val="000000"/>
          <w:sz w:val="24"/>
        </w:rPr>
      </w:pPr>
      <w:r>
        <w:rPr>
          <w:rFonts w:hint="eastAsia" w:ascii="宋体" w:hAnsi="宋体" w:cs="宋体"/>
          <w:sz w:val="24"/>
        </w:rPr>
        <w:t>23.3</w:t>
      </w:r>
      <w:r>
        <w:rPr>
          <w:rFonts w:hint="eastAsia" w:ascii="宋体" w:hAnsi="宋体" w:cs="宋体"/>
          <w:bCs/>
          <w:color w:val="000000"/>
          <w:sz w:val="24"/>
        </w:rPr>
        <w:t>各项报价书中，细目价格、费用(合价或合计)金额累计不等于总价(合计或总计)金额时，应以各细目价格、费用(合价或合计)金额累计数为准，修正总价(合价或总计)金额。</w:t>
      </w:r>
    </w:p>
    <w:p>
      <w:pPr>
        <w:adjustRightInd w:val="0"/>
        <w:snapToGrid w:val="0"/>
        <w:spacing w:line="480" w:lineRule="exact"/>
        <w:ind w:left="838" w:leftChars="6" w:hanging="825" w:hangingChars="344"/>
        <w:rPr>
          <w:rFonts w:ascii="宋体" w:hAnsi="宋体" w:cs="宋体"/>
          <w:bCs/>
          <w:color w:val="000000"/>
          <w:sz w:val="24"/>
        </w:rPr>
      </w:pPr>
      <w:r>
        <w:rPr>
          <w:rFonts w:hint="eastAsia" w:ascii="宋体" w:hAnsi="宋体" w:cs="宋体"/>
          <w:sz w:val="24"/>
        </w:rPr>
        <w:t>23.4</w:t>
      </w:r>
      <w:r>
        <w:rPr>
          <w:rFonts w:hint="eastAsia" w:ascii="宋体" w:hAnsi="宋体" w:cs="宋体"/>
          <w:bCs/>
          <w:color w:val="000000"/>
          <w:sz w:val="24"/>
        </w:rPr>
        <w:t>工程量清单报价表中综合单价与工程量清单项目价格分析表相对应综合单价不一致时，以工程量清单项目价格分析表中标出的综合单价为准。</w:t>
      </w:r>
    </w:p>
    <w:p>
      <w:pPr>
        <w:adjustRightInd w:val="0"/>
        <w:snapToGrid w:val="0"/>
        <w:spacing w:line="480" w:lineRule="exact"/>
        <w:ind w:left="838" w:leftChars="6" w:hanging="825" w:hangingChars="344"/>
        <w:rPr>
          <w:rFonts w:ascii="宋体" w:hAnsi="宋体" w:cs="宋体"/>
          <w:sz w:val="24"/>
        </w:rPr>
      </w:pPr>
      <w:r>
        <w:rPr>
          <w:rFonts w:hint="eastAsia" w:ascii="宋体" w:hAnsi="宋体" w:cs="宋体"/>
          <w:sz w:val="24"/>
        </w:rPr>
        <w:t>23.5 投标人填报的特殊或贵重材料设备以及其他材料设备采用的品牌、数量、单位、规格型号、产地、技术参数(标准)等与招标文件要求不一致的，以招标文件要求为准进行澄清修正，但所报的单价不变。</w:t>
      </w:r>
    </w:p>
    <w:p>
      <w:pPr>
        <w:adjustRightInd w:val="0"/>
        <w:snapToGrid w:val="0"/>
        <w:spacing w:line="480" w:lineRule="exact"/>
        <w:ind w:left="680" w:leftChars="6" w:hanging="667" w:hangingChars="278"/>
        <w:rPr>
          <w:rFonts w:ascii="宋体" w:hAnsi="宋体" w:cs="宋体"/>
          <w:sz w:val="24"/>
        </w:rPr>
      </w:pPr>
      <w:r>
        <w:rPr>
          <w:rFonts w:hint="eastAsia" w:ascii="宋体" w:hAnsi="宋体" w:cs="宋体"/>
          <w:sz w:val="24"/>
        </w:rPr>
        <w:t>23.6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adjustRightInd w:val="0"/>
        <w:snapToGrid w:val="0"/>
        <w:spacing w:line="480" w:lineRule="exact"/>
        <w:ind w:left="600" w:leftChars="7" w:hanging="585" w:hangingChars="244"/>
        <w:rPr>
          <w:rFonts w:ascii="宋体" w:hAnsi="宋体" w:cs="宋体"/>
          <w:sz w:val="24"/>
        </w:rPr>
      </w:pPr>
      <w:bookmarkStart w:id="36" w:name="_Toc300235556"/>
      <w:r>
        <w:rPr>
          <w:rFonts w:hint="eastAsia" w:ascii="宋体" w:hAnsi="宋体" w:cs="宋体"/>
          <w:sz w:val="24"/>
        </w:rPr>
        <w:t>23.7按照第31条款规定进行澄清、补正后的投标报价经投标人的法定代表人或其委托代理人确认后即为该投标人的最终投标报价。投标人一旦中标，此报价即为中标价。</w:t>
      </w:r>
      <w:bookmarkEnd w:id="36"/>
    </w:p>
    <w:p>
      <w:pPr>
        <w:adjustRightInd w:val="0"/>
        <w:snapToGrid w:val="0"/>
        <w:spacing w:line="480" w:lineRule="exact"/>
        <w:ind w:left="1499" w:leftChars="-8" w:hanging="1516"/>
        <w:rPr>
          <w:rFonts w:ascii="宋体" w:hAnsi="宋体" w:cs="宋体"/>
          <w:b/>
          <w:color w:val="000000"/>
          <w:sz w:val="24"/>
        </w:rPr>
      </w:pPr>
      <w:r>
        <w:rPr>
          <w:rFonts w:hint="eastAsia" w:ascii="宋体" w:hAnsi="宋体" w:cs="宋体"/>
          <w:b/>
          <w:color w:val="000000"/>
          <w:sz w:val="24"/>
        </w:rPr>
        <w:t>24.评标方法和标准</w:t>
      </w:r>
    </w:p>
    <w:p>
      <w:pPr>
        <w:adjustRightInd w:val="0"/>
        <w:snapToGrid w:val="0"/>
        <w:spacing w:line="480" w:lineRule="exact"/>
        <w:ind w:left="25" w:leftChars="12" w:firstLine="12" w:firstLineChars="5"/>
        <w:rPr>
          <w:rFonts w:ascii="宋体" w:hAnsi="宋体" w:cs="宋体"/>
          <w:color w:val="000000"/>
          <w:sz w:val="24"/>
        </w:rPr>
      </w:pPr>
      <w:r>
        <w:rPr>
          <w:rFonts w:hint="eastAsia" w:ascii="宋体" w:hAnsi="宋体" w:cs="宋体"/>
          <w:b/>
          <w:color w:val="000000"/>
          <w:sz w:val="24"/>
        </w:rPr>
        <w:t>24.1有效低价中标法</w:t>
      </w:r>
      <w:r>
        <w:rPr>
          <w:rFonts w:hint="eastAsia" w:ascii="宋体" w:hAnsi="宋体" w:cs="宋体"/>
          <w:color w:val="000000"/>
          <w:sz w:val="24"/>
        </w:rPr>
        <w:t>：经评审的最低价法:是指经评标委员会评审，在能够满足招标文件的实质性要求前提下，评选出投标价最低的投标，推荐为中标候选人的方法，但投标价低于成本的投标作为废标处理。</w:t>
      </w:r>
    </w:p>
    <w:p>
      <w:pPr>
        <w:spacing w:line="480" w:lineRule="exact"/>
        <w:ind w:left="2" w:firstLine="29" w:firstLineChars="12"/>
        <w:rPr>
          <w:rFonts w:ascii="宋体" w:hAnsi="宋体" w:cs="宋体"/>
          <w:color w:val="000000"/>
          <w:sz w:val="24"/>
        </w:rPr>
      </w:pPr>
      <w:r>
        <w:rPr>
          <w:rFonts w:hint="eastAsia" w:ascii="宋体" w:hAnsi="宋体" w:cs="宋体"/>
          <w:b/>
          <w:color w:val="000000"/>
          <w:sz w:val="24"/>
        </w:rPr>
        <w:t>24.2技术标合格性评审</w:t>
      </w:r>
    </w:p>
    <w:p>
      <w:pPr>
        <w:spacing w:line="480" w:lineRule="exact"/>
        <w:ind w:firstLine="480" w:firstLineChars="200"/>
        <w:rPr>
          <w:rFonts w:ascii="宋体" w:hAnsi="宋体" w:cs="宋体"/>
          <w:color w:val="000000"/>
          <w:sz w:val="24"/>
        </w:rPr>
      </w:pPr>
      <w:r>
        <w:rPr>
          <w:rFonts w:hint="eastAsia" w:ascii="宋体" w:hAnsi="宋体" w:cs="宋体"/>
          <w:color w:val="000000"/>
          <w:sz w:val="24"/>
        </w:rPr>
        <w:t>由评标委员会根据项目情况，</w:t>
      </w:r>
      <w:r>
        <w:rPr>
          <w:rFonts w:hint="eastAsia" w:ascii="宋体" w:hAnsi="宋体" w:cs="宋体"/>
          <w:color w:val="000000"/>
          <w:kern w:val="24"/>
          <w:sz w:val="24"/>
        </w:rPr>
        <w:t>对合格商务标报价由低到高的</w:t>
      </w:r>
      <w:r>
        <w:rPr>
          <w:rFonts w:hint="eastAsia" w:ascii="宋体" w:hAnsi="宋体" w:cs="宋体"/>
          <w:color w:val="000000"/>
          <w:sz w:val="24"/>
        </w:rPr>
        <w:t>前三名投标人的技术标进行评审。评审结果为合格或者不合格。经评审合格的，作为中标候选人；如技术标评审不合格的，不得作为中标候选人，并从其余投标人中，按</w:t>
      </w:r>
      <w:r>
        <w:rPr>
          <w:rFonts w:hint="eastAsia" w:ascii="宋体" w:hAnsi="宋体" w:cs="宋体"/>
          <w:color w:val="000000"/>
          <w:kern w:val="24"/>
          <w:sz w:val="24"/>
        </w:rPr>
        <w:t>商务标报价由低到高的</w:t>
      </w:r>
      <w:r>
        <w:rPr>
          <w:rFonts w:hint="eastAsia" w:ascii="宋体" w:hAnsi="宋体" w:cs="宋体"/>
          <w:color w:val="000000"/>
          <w:sz w:val="24"/>
        </w:rPr>
        <w:t>顺序补齐三名投标人进行评审。</w:t>
      </w:r>
    </w:p>
    <w:p>
      <w:pPr>
        <w:spacing w:line="480" w:lineRule="exact"/>
        <w:ind w:firstLine="43" w:firstLineChars="18"/>
        <w:rPr>
          <w:rFonts w:ascii="宋体" w:hAnsi="宋体" w:cs="宋体"/>
          <w:b/>
          <w:bCs/>
          <w:sz w:val="24"/>
        </w:rPr>
      </w:pPr>
      <w:r>
        <w:rPr>
          <w:rFonts w:hint="eastAsia" w:ascii="宋体" w:hAnsi="宋体" w:cs="宋体"/>
          <w:b/>
          <w:sz w:val="24"/>
        </w:rPr>
        <w:t>（1）、</w:t>
      </w:r>
      <w:r>
        <w:rPr>
          <w:rFonts w:hint="eastAsia" w:ascii="宋体" w:hAnsi="宋体" w:cs="宋体"/>
          <w:b/>
          <w:bCs/>
          <w:sz w:val="24"/>
        </w:rPr>
        <w:t>技术标内容要求</w:t>
      </w:r>
    </w:p>
    <w:p>
      <w:pPr>
        <w:spacing w:line="480" w:lineRule="exact"/>
        <w:ind w:firstLine="480" w:firstLineChars="200"/>
        <w:rPr>
          <w:rFonts w:ascii="宋体" w:hAnsi="宋体" w:cs="宋体"/>
          <w:sz w:val="24"/>
        </w:rPr>
      </w:pPr>
      <w:r>
        <w:rPr>
          <w:rFonts w:hint="eastAsia" w:ascii="宋体" w:hAnsi="宋体" w:cs="宋体"/>
          <w:sz w:val="24"/>
        </w:rPr>
        <w:t>投标人应严格按照下列格式、顺序编制技术标书，并注明页码，以便查找。投标人提交的技术标书应具备但不局限于以下提示的内容：</w:t>
      </w:r>
    </w:p>
    <w:p>
      <w:pPr>
        <w:spacing w:line="480" w:lineRule="exact"/>
        <w:ind w:firstLine="480" w:firstLineChars="200"/>
        <w:rPr>
          <w:rFonts w:ascii="宋体" w:hAnsi="宋体" w:cs="宋体"/>
          <w:sz w:val="24"/>
        </w:rPr>
      </w:pPr>
      <w:r>
        <w:rPr>
          <w:rFonts w:hint="eastAsia" w:ascii="宋体" w:hAnsi="宋体" w:cs="宋体"/>
          <w:sz w:val="24"/>
        </w:rPr>
        <w:t>1）技术标书封面</w:t>
      </w:r>
    </w:p>
    <w:p>
      <w:pPr>
        <w:spacing w:line="480" w:lineRule="exact"/>
        <w:ind w:firstLine="480" w:firstLineChars="200"/>
        <w:rPr>
          <w:rFonts w:ascii="宋体" w:hAnsi="宋体" w:cs="宋体"/>
          <w:sz w:val="24"/>
        </w:rPr>
      </w:pPr>
      <w:r>
        <w:rPr>
          <w:rFonts w:hint="eastAsia" w:ascii="宋体" w:hAnsi="宋体" w:cs="宋体"/>
          <w:sz w:val="24"/>
        </w:rPr>
        <w:t>2）技术标书目录（自编目录）</w:t>
      </w:r>
    </w:p>
    <w:p>
      <w:pPr>
        <w:spacing w:line="480" w:lineRule="exact"/>
        <w:ind w:firstLine="480" w:firstLineChars="200"/>
        <w:rPr>
          <w:rFonts w:ascii="宋体" w:hAnsi="宋体" w:cs="宋体"/>
          <w:sz w:val="24"/>
          <w:lang w:val="en-GB"/>
        </w:rPr>
      </w:pPr>
      <w:r>
        <w:rPr>
          <w:rFonts w:hint="eastAsia" w:ascii="宋体" w:hAnsi="宋体" w:cs="宋体"/>
          <w:sz w:val="24"/>
        </w:rPr>
        <w:t>3）经法人签字并盖章的授权书</w:t>
      </w:r>
      <w:r>
        <w:rPr>
          <w:rFonts w:hint="eastAsia" w:ascii="宋体" w:hAnsi="宋体" w:cs="宋体"/>
          <w:sz w:val="24"/>
          <w:lang w:val="en-GB"/>
        </w:rPr>
        <w:t>:</w:t>
      </w:r>
    </w:p>
    <w:p>
      <w:pPr>
        <w:spacing w:line="480" w:lineRule="exact"/>
        <w:ind w:firstLine="480" w:firstLineChars="200"/>
        <w:rPr>
          <w:rFonts w:ascii="宋体" w:hAnsi="宋体" w:cs="宋体"/>
          <w:sz w:val="24"/>
          <w:lang w:val="en-GB"/>
        </w:rPr>
      </w:pPr>
      <w:r>
        <w:rPr>
          <w:rFonts w:hint="eastAsia" w:ascii="宋体" w:hAnsi="宋体" w:cs="宋体"/>
          <w:sz w:val="24"/>
        </w:rPr>
        <w:t>3）对招标文件条款的确认及响应（包括对招标文件中招标范围和要求的确认、承诺和对工程质量、工期、售后服务的承诺）；</w:t>
      </w:r>
    </w:p>
    <w:p>
      <w:pPr>
        <w:spacing w:line="480" w:lineRule="exact"/>
        <w:ind w:firstLine="480" w:firstLineChars="200"/>
        <w:rPr>
          <w:rFonts w:ascii="宋体" w:hAnsi="宋体" w:cs="宋体"/>
          <w:sz w:val="24"/>
        </w:rPr>
      </w:pPr>
      <w:r>
        <w:rPr>
          <w:rFonts w:hint="eastAsia" w:ascii="宋体" w:hAnsi="宋体" w:cs="宋体"/>
          <w:sz w:val="24"/>
        </w:rPr>
        <w:t>5）有关资格证明及相应文件：</w:t>
      </w:r>
    </w:p>
    <w:p>
      <w:pPr>
        <w:spacing w:line="480" w:lineRule="exact"/>
        <w:ind w:firstLine="480" w:firstLineChars="200"/>
        <w:rPr>
          <w:rFonts w:ascii="宋体" w:hAnsi="宋体" w:cs="宋体"/>
          <w:b/>
          <w:bCs/>
          <w:sz w:val="24"/>
        </w:rPr>
      </w:pPr>
      <w:r>
        <w:rPr>
          <w:rFonts w:hint="eastAsia" w:ascii="宋体" w:hAnsi="宋体" w:cs="宋体"/>
          <w:sz w:val="24"/>
        </w:rPr>
        <w:t>企业营业执照副本、企业资质等级证书副本、安全生产许可证书、建造师证书、质量认证证书、主要施工技术-管理人员证书、企业信誉和荣誉证书（上述证书在投标文件中均放复印件）；</w:t>
      </w:r>
    </w:p>
    <w:p>
      <w:pPr>
        <w:spacing w:line="480" w:lineRule="exact"/>
        <w:ind w:hanging="2"/>
        <w:rPr>
          <w:rFonts w:ascii="宋体" w:hAnsi="宋体" w:cs="宋体"/>
          <w:b/>
          <w:bCs/>
          <w:sz w:val="24"/>
        </w:rPr>
      </w:pPr>
      <w:r>
        <w:rPr>
          <w:rFonts w:hint="eastAsia" w:ascii="宋体" w:hAnsi="宋体" w:cs="宋体"/>
          <w:b/>
          <w:bCs/>
          <w:sz w:val="24"/>
        </w:rPr>
        <w:t>（2）、对技术标满足招标文件的实质性要求的初步评审。</w:t>
      </w:r>
    </w:p>
    <w:p>
      <w:pPr>
        <w:spacing w:line="480" w:lineRule="exact"/>
        <w:ind w:firstLine="480" w:firstLineChars="200"/>
        <w:rPr>
          <w:rFonts w:ascii="宋体" w:hAnsi="宋体" w:cs="宋体"/>
          <w:sz w:val="24"/>
        </w:rPr>
      </w:pPr>
      <w:r>
        <w:rPr>
          <w:rFonts w:hint="eastAsia" w:ascii="宋体" w:hAnsi="宋体" w:cs="宋体"/>
          <w:sz w:val="24"/>
        </w:rPr>
        <w:t>1）工期不超过招标文件中规定的期限，有施工总工期的保证措施。</w:t>
      </w:r>
    </w:p>
    <w:p>
      <w:pPr>
        <w:spacing w:line="480" w:lineRule="exact"/>
        <w:ind w:firstLine="480" w:firstLineChars="200"/>
        <w:rPr>
          <w:rFonts w:ascii="宋体" w:hAnsi="宋体" w:cs="宋体"/>
          <w:sz w:val="24"/>
        </w:rPr>
      </w:pPr>
      <w:r>
        <w:rPr>
          <w:rFonts w:hint="eastAsia" w:ascii="宋体" w:hAnsi="宋体" w:cs="宋体"/>
          <w:sz w:val="24"/>
        </w:rPr>
        <w:t>2）质量达到国家验收规范合格标准，有质量保证体系和措施。</w:t>
      </w:r>
    </w:p>
    <w:p>
      <w:pPr>
        <w:spacing w:line="480" w:lineRule="exact"/>
        <w:ind w:firstLine="480" w:firstLineChars="200"/>
        <w:rPr>
          <w:rFonts w:ascii="宋体" w:hAnsi="宋体" w:cs="宋体"/>
          <w:sz w:val="24"/>
        </w:rPr>
      </w:pPr>
      <w:r>
        <w:rPr>
          <w:rFonts w:hint="eastAsia" w:ascii="宋体" w:hAnsi="宋体" w:cs="宋体"/>
          <w:sz w:val="24"/>
        </w:rPr>
        <w:t>3）安全文明施工，有保证安全施工的技术措施和文明施工措施。</w:t>
      </w:r>
    </w:p>
    <w:p>
      <w:pPr>
        <w:spacing w:line="480" w:lineRule="exact"/>
        <w:ind w:firstLine="480" w:firstLineChars="200"/>
        <w:rPr>
          <w:rFonts w:ascii="宋体" w:hAnsi="宋体" w:cs="宋体"/>
          <w:sz w:val="24"/>
        </w:rPr>
      </w:pPr>
      <w:r>
        <w:rPr>
          <w:rFonts w:hint="eastAsia" w:ascii="宋体" w:hAnsi="宋体" w:cs="宋体"/>
          <w:sz w:val="24"/>
        </w:rPr>
        <w:t>3）有健全的项目管理机构及明确的职责分工。</w:t>
      </w:r>
    </w:p>
    <w:p>
      <w:pPr>
        <w:spacing w:line="480" w:lineRule="exact"/>
        <w:ind w:firstLine="480" w:firstLineChars="200"/>
        <w:rPr>
          <w:rFonts w:ascii="宋体" w:hAnsi="宋体" w:cs="宋体"/>
          <w:sz w:val="24"/>
        </w:rPr>
      </w:pPr>
      <w:r>
        <w:rPr>
          <w:rFonts w:hint="eastAsia" w:ascii="宋体" w:hAnsi="宋体" w:cs="宋体"/>
          <w:sz w:val="24"/>
        </w:rPr>
        <w:t>5）切实可行的施工组织设计（或施工方案）。现场平面布置合理，符合工程所在施工现场实际情况；施工进度计划明确；机械设备配置及人员、材料计划安排妥当；施工工艺程序合理，对关键部位或节点有先进合理的措施。</w:t>
      </w:r>
    </w:p>
    <w:p>
      <w:pPr>
        <w:pStyle w:val="24"/>
        <w:spacing w:line="480" w:lineRule="exact"/>
        <w:ind w:firstLine="480" w:firstLineChars="200"/>
        <w:rPr>
          <w:rFonts w:hAnsi="宋体" w:cs="宋体"/>
          <w:bCs/>
          <w:color w:val="000000"/>
        </w:rPr>
      </w:pPr>
      <w:r>
        <w:rPr>
          <w:rFonts w:hint="eastAsia" w:hAnsi="宋体" w:cs="宋体"/>
          <w:bCs/>
          <w:color w:val="000000"/>
        </w:rPr>
        <w:t>注：1、投标人提供虚假业绩或存在其他弄虚作假行为的，经查实后，将被取消中标资格。</w:t>
      </w:r>
    </w:p>
    <w:p>
      <w:pPr>
        <w:pStyle w:val="6"/>
        <w:spacing w:before="48" w:after="48" w:line="480" w:lineRule="exact"/>
        <w:jc w:val="both"/>
        <w:rPr>
          <w:rFonts w:ascii="宋体" w:hAnsi="宋体" w:cs="宋体"/>
          <w:b w:val="0"/>
          <w:sz w:val="30"/>
          <w:szCs w:val="30"/>
        </w:rPr>
      </w:pPr>
      <w:bookmarkStart w:id="37" w:name="_Toc300235558"/>
      <w:r>
        <w:rPr>
          <w:rFonts w:hint="eastAsia" w:ascii="宋体" w:hAnsi="宋体" w:cs="宋体"/>
          <w:sz w:val="30"/>
          <w:szCs w:val="30"/>
        </w:rPr>
        <w:t>（六）合同的授予</w:t>
      </w:r>
      <w:bookmarkEnd w:id="37"/>
    </w:p>
    <w:p>
      <w:pPr>
        <w:pStyle w:val="24"/>
        <w:spacing w:line="480" w:lineRule="exact"/>
        <w:ind w:left="523" w:leftChars="7" w:hanging="508" w:hangingChars="211"/>
        <w:rPr>
          <w:rFonts w:hAnsi="宋体" w:cs="宋体"/>
        </w:rPr>
      </w:pPr>
      <w:bookmarkStart w:id="38" w:name="_Toc300235559"/>
      <w:r>
        <w:rPr>
          <w:rFonts w:hint="eastAsia" w:hAnsi="宋体" w:cs="宋体"/>
          <w:b/>
          <w:bCs/>
          <w:color w:val="000000"/>
        </w:rPr>
        <w:t>25、合同授予标准</w:t>
      </w:r>
      <w:bookmarkEnd w:id="38"/>
    </w:p>
    <w:p>
      <w:pPr>
        <w:adjustRightInd w:val="0"/>
        <w:snapToGrid w:val="0"/>
        <w:spacing w:line="480" w:lineRule="exact"/>
        <w:ind w:left="521" w:leftChars="7" w:hanging="506" w:hangingChars="211"/>
        <w:rPr>
          <w:rFonts w:ascii="宋体" w:hAnsi="宋体" w:cs="宋体"/>
          <w:sz w:val="24"/>
        </w:rPr>
      </w:pPr>
      <w:r>
        <w:rPr>
          <w:rFonts w:hint="eastAsia" w:ascii="宋体" w:hAnsi="宋体" w:cs="宋体"/>
          <w:sz w:val="24"/>
        </w:rPr>
        <w:t>25.1本招标工程的施工合同将授予按本须知有关条款所确定的中标人。</w:t>
      </w:r>
    </w:p>
    <w:p>
      <w:pPr>
        <w:pStyle w:val="24"/>
        <w:spacing w:line="480" w:lineRule="exact"/>
        <w:ind w:left="523" w:leftChars="7" w:hanging="508" w:hangingChars="211"/>
        <w:rPr>
          <w:rFonts w:hAnsi="宋体" w:cs="宋体"/>
          <w:b/>
          <w:bCs/>
          <w:color w:val="000000"/>
        </w:rPr>
      </w:pPr>
      <w:bookmarkStart w:id="39" w:name="_Toc300235560"/>
      <w:r>
        <w:rPr>
          <w:rFonts w:hint="eastAsia" w:hAnsi="宋体" w:cs="宋体"/>
          <w:b/>
          <w:bCs/>
          <w:color w:val="000000"/>
        </w:rPr>
        <w:t>26、招标人拒绝投标的权力</w:t>
      </w:r>
      <w:bookmarkEnd w:id="39"/>
    </w:p>
    <w:p>
      <w:pPr>
        <w:adjustRightInd w:val="0"/>
        <w:snapToGrid w:val="0"/>
        <w:spacing w:line="480" w:lineRule="exact"/>
        <w:ind w:left="521" w:leftChars="7" w:hanging="506" w:hangingChars="211"/>
        <w:rPr>
          <w:rFonts w:ascii="宋体" w:hAnsi="宋体" w:cs="宋体"/>
          <w:sz w:val="24"/>
        </w:rPr>
      </w:pPr>
      <w:r>
        <w:rPr>
          <w:rFonts w:hint="eastAsia" w:ascii="宋体" w:hAnsi="宋体" w:cs="宋体"/>
          <w:sz w:val="24"/>
        </w:rPr>
        <w:t>26.1招标人不承诺将合同授予报价最低的投标人。招标人在发出中标通知书前，有权依据评标委员会的评标报告拒绝不合格的投标。</w:t>
      </w:r>
    </w:p>
    <w:p>
      <w:pPr>
        <w:adjustRightInd w:val="0"/>
        <w:snapToGrid w:val="0"/>
        <w:spacing w:line="480" w:lineRule="exact"/>
        <w:ind w:left="521" w:leftChars="7" w:hanging="506" w:hangingChars="211"/>
        <w:rPr>
          <w:rFonts w:ascii="宋体" w:hAnsi="宋体" w:cs="宋体"/>
          <w:sz w:val="24"/>
        </w:rPr>
      </w:pPr>
      <w:r>
        <w:rPr>
          <w:rFonts w:hint="eastAsia" w:ascii="宋体" w:hAnsi="宋体" w:cs="宋体"/>
          <w:sz w:val="24"/>
        </w:rPr>
        <w:t>26.2投标人不能按招标文件履行相关义务，以及发现分包、挂靠；无正当理由在中标通知书发出30日内不能完成合同谈判的。招标人有权取消中标资格。</w:t>
      </w:r>
    </w:p>
    <w:p>
      <w:pPr>
        <w:pStyle w:val="24"/>
        <w:spacing w:line="480" w:lineRule="exact"/>
        <w:ind w:left="583" w:leftChars="15" w:hanging="552" w:hangingChars="229"/>
        <w:rPr>
          <w:rFonts w:hAnsi="宋体" w:cs="宋体"/>
          <w:b/>
          <w:bCs/>
          <w:color w:val="000000"/>
        </w:rPr>
      </w:pPr>
      <w:bookmarkStart w:id="40" w:name="_Toc300235561"/>
      <w:r>
        <w:rPr>
          <w:rFonts w:hint="eastAsia" w:hAnsi="宋体" w:cs="宋体"/>
          <w:b/>
          <w:bCs/>
          <w:color w:val="000000"/>
        </w:rPr>
        <w:t>27、中标通知书</w:t>
      </w:r>
      <w:bookmarkEnd w:id="40"/>
    </w:p>
    <w:p>
      <w:pPr>
        <w:adjustRightInd w:val="0"/>
        <w:snapToGrid w:val="0"/>
        <w:spacing w:line="480" w:lineRule="exact"/>
        <w:ind w:left="580" w:leftChars="15" w:hanging="549" w:hangingChars="229"/>
        <w:rPr>
          <w:rFonts w:ascii="宋体" w:hAnsi="宋体" w:cs="宋体"/>
          <w:sz w:val="24"/>
        </w:rPr>
      </w:pPr>
      <w:r>
        <w:rPr>
          <w:rFonts w:hint="eastAsia" w:ascii="宋体" w:hAnsi="宋体" w:cs="宋体"/>
          <w:sz w:val="24"/>
        </w:rPr>
        <w:t>27.1 中标人确定后，中标人应尽快完成后续相关程序并承担相关费用，上述工作结束后招标人将于10日内向工程所在地的建筑业管理部门提交施工招标情况的书面报告。</w:t>
      </w:r>
    </w:p>
    <w:p>
      <w:pPr>
        <w:adjustRightInd w:val="0"/>
        <w:snapToGrid w:val="0"/>
        <w:spacing w:line="480" w:lineRule="exact"/>
        <w:ind w:left="580" w:leftChars="15" w:hanging="549" w:hangingChars="229"/>
        <w:rPr>
          <w:rFonts w:ascii="宋体" w:hAnsi="宋体" w:cs="宋体"/>
          <w:sz w:val="24"/>
        </w:rPr>
      </w:pPr>
      <w:r>
        <w:rPr>
          <w:rFonts w:hint="eastAsia" w:ascii="宋体" w:hAnsi="宋体" w:cs="宋体"/>
          <w:sz w:val="24"/>
        </w:rPr>
        <w:t>27.2建筑业管理部门收到书面报告之日起5日内,未发现招标人在招标投标活动中有违法行为的,招标人将向中标人发出中标通知书。</w:t>
      </w:r>
    </w:p>
    <w:p>
      <w:pPr>
        <w:adjustRightInd w:val="0"/>
        <w:snapToGrid w:val="0"/>
        <w:spacing w:line="480" w:lineRule="exact"/>
        <w:ind w:left="580" w:leftChars="15" w:hanging="549" w:hangingChars="229"/>
        <w:rPr>
          <w:rFonts w:ascii="宋体" w:hAnsi="宋体" w:cs="宋体"/>
          <w:sz w:val="24"/>
        </w:rPr>
      </w:pPr>
      <w:r>
        <w:rPr>
          <w:rFonts w:hint="eastAsia" w:ascii="宋体" w:hAnsi="宋体" w:cs="宋体"/>
          <w:sz w:val="24"/>
        </w:rPr>
        <w:t>27.3招标人将在发出中标通知书的同时,将中标结果通知所有未中标的投标人。</w:t>
      </w:r>
    </w:p>
    <w:p>
      <w:pPr>
        <w:pStyle w:val="24"/>
        <w:spacing w:line="480" w:lineRule="exact"/>
        <w:ind w:left="583" w:leftChars="14" w:hanging="554" w:hangingChars="230"/>
        <w:rPr>
          <w:rFonts w:hAnsi="宋体" w:cs="宋体"/>
          <w:b/>
          <w:bCs/>
          <w:color w:val="000000"/>
        </w:rPr>
      </w:pPr>
      <w:bookmarkStart w:id="41" w:name="_Toc300235562"/>
      <w:r>
        <w:rPr>
          <w:rFonts w:hint="eastAsia" w:hAnsi="宋体" w:cs="宋体"/>
          <w:b/>
          <w:bCs/>
          <w:color w:val="000000"/>
        </w:rPr>
        <w:t>28、合同协议书的签订</w:t>
      </w:r>
      <w:bookmarkEnd w:id="41"/>
    </w:p>
    <w:p>
      <w:pPr>
        <w:adjustRightInd w:val="0"/>
        <w:snapToGrid w:val="0"/>
        <w:spacing w:line="480" w:lineRule="exact"/>
        <w:ind w:left="581" w:leftChars="14" w:hanging="552" w:hangingChars="230"/>
        <w:rPr>
          <w:rFonts w:ascii="宋体" w:hAnsi="宋体" w:cs="宋体"/>
          <w:sz w:val="24"/>
        </w:rPr>
      </w:pPr>
      <w:r>
        <w:rPr>
          <w:rFonts w:hint="eastAsia" w:ascii="宋体" w:hAnsi="宋体" w:cs="宋体"/>
          <w:sz w:val="24"/>
        </w:rPr>
        <w:t>28.1 招标人与中标人将于中标通知书发出之日起10日内，按照招标文件和中标人的投标文件订立书面工程施工合同，招标人和中标人不得再行订立背离合同实质性内容的其他协议。</w:t>
      </w:r>
    </w:p>
    <w:p>
      <w:pPr>
        <w:adjustRightInd w:val="0"/>
        <w:snapToGrid w:val="0"/>
        <w:spacing w:line="480" w:lineRule="exact"/>
        <w:ind w:left="581" w:leftChars="14" w:hanging="552" w:hangingChars="230"/>
        <w:rPr>
          <w:rFonts w:ascii="宋体" w:hAnsi="宋体" w:cs="宋体"/>
          <w:sz w:val="24"/>
        </w:rPr>
      </w:pPr>
      <w:r>
        <w:rPr>
          <w:rFonts w:hint="eastAsia" w:ascii="宋体" w:hAnsi="宋体" w:cs="宋体"/>
          <w:sz w:val="24"/>
        </w:rPr>
        <w:t>28.2 中标人如不按本投标须知第38.1款的规定与招标人订立合同，则招标人将废除授标，投标担保金不予退还，给招标人造成的损失超过投标担保数额的，还应当对超过部分予以赔偿，同时依法承担相应法律责任。</w:t>
      </w:r>
    </w:p>
    <w:p>
      <w:pPr>
        <w:adjustRightInd w:val="0"/>
        <w:snapToGrid w:val="0"/>
        <w:spacing w:line="480" w:lineRule="exact"/>
        <w:ind w:left="581" w:leftChars="14" w:hanging="552" w:hangingChars="230"/>
        <w:rPr>
          <w:rFonts w:ascii="宋体" w:hAnsi="宋体" w:cs="宋体"/>
          <w:sz w:val="24"/>
        </w:rPr>
      </w:pPr>
      <w:r>
        <w:rPr>
          <w:rFonts w:hint="eastAsia" w:ascii="宋体" w:hAnsi="宋体" w:cs="宋体"/>
          <w:sz w:val="24"/>
        </w:rPr>
        <w:t>28.3中标人应当按照合同约定履行义务，完成中标项目施工，不得将中标项目施工转让（转包）给他人。</w:t>
      </w:r>
    </w:p>
    <w:p>
      <w:pPr>
        <w:pStyle w:val="24"/>
        <w:spacing w:line="480" w:lineRule="exact"/>
        <w:ind w:left="583" w:leftChars="14" w:hanging="554" w:hangingChars="230"/>
        <w:rPr>
          <w:rFonts w:hAnsi="宋体" w:cs="宋体"/>
          <w:b/>
          <w:bCs/>
          <w:color w:val="000000"/>
        </w:rPr>
      </w:pPr>
      <w:bookmarkStart w:id="42" w:name="_Toc300235563"/>
      <w:r>
        <w:rPr>
          <w:rFonts w:hint="eastAsia" w:hAnsi="宋体" w:cs="宋体"/>
          <w:b/>
          <w:bCs/>
          <w:color w:val="000000"/>
        </w:rPr>
        <w:t>29、履约担保</w:t>
      </w:r>
      <w:bookmarkEnd w:id="42"/>
    </w:p>
    <w:p>
      <w:pPr>
        <w:spacing w:line="480" w:lineRule="exact"/>
        <w:ind w:left="581" w:leftChars="14" w:hanging="552" w:hangingChars="230"/>
        <w:rPr>
          <w:rFonts w:ascii="宋体" w:hAnsi="宋体" w:cs="宋体"/>
          <w:sz w:val="24"/>
        </w:rPr>
      </w:pPr>
      <w:r>
        <w:rPr>
          <w:rFonts w:hint="eastAsia" w:ascii="宋体" w:hAnsi="宋体" w:cs="宋体"/>
          <w:sz w:val="24"/>
        </w:rPr>
        <w:t>29.1 合同协议书签署前，投标保证金转为履约保证金。</w:t>
      </w:r>
    </w:p>
    <w:p>
      <w:pPr>
        <w:spacing w:line="480" w:lineRule="exact"/>
        <w:ind w:left="581" w:leftChars="14" w:hanging="552" w:hangingChars="230"/>
        <w:rPr>
          <w:rFonts w:ascii="宋体" w:hAnsi="宋体" w:cs="宋体"/>
          <w:kern w:val="24"/>
          <w:sz w:val="24"/>
        </w:rPr>
      </w:pPr>
      <w:r>
        <w:rPr>
          <w:rFonts w:hint="eastAsia" w:ascii="宋体" w:hAnsi="宋体" w:cs="宋体"/>
          <w:kern w:val="24"/>
          <w:sz w:val="24"/>
        </w:rPr>
        <w:t>29.2 自开工至竣工验收期间内人员伤亡以及财产的损失或损坏风险由中标人承担。</w:t>
      </w:r>
    </w:p>
    <w:p>
      <w:pPr>
        <w:spacing w:line="480" w:lineRule="exact"/>
        <w:ind w:left="581" w:leftChars="14" w:hanging="552" w:hangingChars="230"/>
        <w:rPr>
          <w:rFonts w:ascii="宋体" w:hAnsi="宋体" w:cs="宋体"/>
          <w:kern w:val="24"/>
          <w:sz w:val="24"/>
        </w:rPr>
      </w:pPr>
      <w:r>
        <w:rPr>
          <w:rFonts w:hint="eastAsia" w:ascii="宋体" w:hAnsi="宋体" w:cs="宋体"/>
          <w:kern w:val="24"/>
          <w:sz w:val="24"/>
        </w:rPr>
        <w:t>29.3 中标人应负责现场全部作业的安全。中标人应采取所有合理的措施来保护现场内外的环境，这些措施应符合有关环保和施工安全文明的规定。并避免由于其操作方法所造成的污染、噪声和其他问题而对人员或公私财产造成的损失或损害。</w:t>
      </w:r>
    </w:p>
    <w:p>
      <w:pPr>
        <w:spacing w:line="480" w:lineRule="exact"/>
        <w:ind w:left="581" w:leftChars="14" w:hanging="552" w:hangingChars="230"/>
        <w:rPr>
          <w:rFonts w:ascii="宋体" w:hAnsi="宋体" w:cs="宋体"/>
          <w:kern w:val="24"/>
          <w:sz w:val="24"/>
        </w:rPr>
      </w:pPr>
      <w:r>
        <w:rPr>
          <w:rFonts w:hint="eastAsia" w:ascii="宋体" w:hAnsi="宋体" w:cs="宋体"/>
          <w:kern w:val="24"/>
          <w:sz w:val="24"/>
        </w:rPr>
        <w:t>29.4 中标人在施工前应提交一份本工程总体施工方法、施工安排、作业顺序和进度的计划安排，供招标人批准。</w:t>
      </w:r>
    </w:p>
    <w:p>
      <w:pPr>
        <w:spacing w:line="480" w:lineRule="exact"/>
        <w:ind w:left="645" w:leftChars="-7" w:hanging="660" w:hangingChars="275"/>
        <w:rPr>
          <w:rFonts w:ascii="宋体" w:hAnsi="宋体" w:cs="宋体"/>
          <w:color w:val="000000"/>
          <w:kern w:val="24"/>
          <w:sz w:val="24"/>
        </w:rPr>
      </w:pPr>
      <w:r>
        <w:rPr>
          <w:rFonts w:hint="eastAsia" w:ascii="宋体" w:hAnsi="宋体" w:cs="宋体"/>
          <w:kern w:val="24"/>
          <w:sz w:val="24"/>
        </w:rPr>
        <w:t>29.5招标人将指定专人检验中标人所完成的工程并将其发现的缺陷通知中标人。</w:t>
      </w:r>
      <w:r>
        <w:rPr>
          <w:rFonts w:hint="eastAsia" w:ascii="宋体" w:hAnsi="宋体" w:cs="宋体"/>
          <w:color w:val="000000"/>
          <w:kern w:val="24"/>
          <w:sz w:val="24"/>
        </w:rPr>
        <w:t>中标人应在3日内做出整改，否则按1000元/天进行罚款，从工程进度款款中扣除。</w:t>
      </w:r>
    </w:p>
    <w:p>
      <w:pPr>
        <w:spacing w:line="480" w:lineRule="exact"/>
        <w:ind w:left="645" w:leftChars="-7" w:hanging="660" w:hangingChars="275"/>
        <w:rPr>
          <w:rFonts w:ascii="宋体" w:hAnsi="宋体" w:cs="宋体"/>
          <w:kern w:val="24"/>
          <w:sz w:val="24"/>
        </w:rPr>
      </w:pPr>
      <w:r>
        <w:rPr>
          <w:rFonts w:hint="eastAsia" w:ascii="宋体" w:hAnsi="宋体" w:cs="宋体"/>
          <w:kern w:val="24"/>
          <w:sz w:val="24"/>
        </w:rPr>
        <w:t>29.6中标人采购的所有材料均应有合格证和材质检验报告，材料的质量和价格须经招标人确认后方可进货。</w:t>
      </w:r>
    </w:p>
    <w:p>
      <w:pPr>
        <w:spacing w:line="480" w:lineRule="exact"/>
        <w:ind w:left="645" w:leftChars="-7" w:hanging="660" w:hangingChars="275"/>
        <w:rPr>
          <w:rFonts w:ascii="宋体" w:hAnsi="宋体" w:cs="宋体"/>
          <w:kern w:val="24"/>
          <w:sz w:val="24"/>
        </w:rPr>
      </w:pPr>
      <w:r>
        <w:rPr>
          <w:rFonts w:hint="eastAsia" w:ascii="宋体" w:hAnsi="宋体" w:cs="宋体"/>
          <w:kern w:val="24"/>
          <w:sz w:val="24"/>
        </w:rPr>
        <w:t>29.7若中标人不能按本须知第39款的规定执行，招标人将有充分的理由解除合同，并没收其履约保证金，给招标人造成的损失超过履约保证金数额的，还应当对超过部分予以赔偿。</w:t>
      </w:r>
    </w:p>
    <w:p>
      <w:pPr>
        <w:pStyle w:val="6"/>
        <w:spacing w:before="48" w:after="48" w:line="480" w:lineRule="exact"/>
        <w:jc w:val="both"/>
        <w:rPr>
          <w:rFonts w:ascii="宋体" w:hAnsi="宋体" w:cs="宋体"/>
          <w:sz w:val="30"/>
          <w:szCs w:val="30"/>
        </w:rPr>
      </w:pPr>
      <w:r>
        <w:rPr>
          <w:rFonts w:hint="eastAsia" w:ascii="宋体" w:hAnsi="宋体" w:cs="宋体"/>
          <w:sz w:val="30"/>
          <w:szCs w:val="30"/>
        </w:rPr>
        <w:t>（七）工程价款支付</w:t>
      </w:r>
    </w:p>
    <w:p>
      <w:pPr>
        <w:spacing w:line="480" w:lineRule="exact"/>
        <w:ind w:left="904" w:hanging="904" w:hangingChars="375"/>
        <w:rPr>
          <w:rFonts w:ascii="宋体" w:hAnsi="宋体" w:cs="宋体"/>
          <w:b/>
          <w:sz w:val="24"/>
        </w:rPr>
      </w:pPr>
      <w:bookmarkStart w:id="43" w:name="_Toc300235565"/>
      <w:r>
        <w:rPr>
          <w:rFonts w:hint="eastAsia" w:ascii="宋体" w:hAnsi="宋体" w:cs="宋体"/>
          <w:b/>
          <w:sz w:val="24"/>
        </w:rPr>
        <w:t>30、工程价款支付</w:t>
      </w:r>
    </w:p>
    <w:p>
      <w:pPr>
        <w:spacing w:line="480" w:lineRule="exact"/>
        <w:ind w:left="552" w:hanging="552" w:hangingChars="230"/>
        <w:rPr>
          <w:rFonts w:ascii="宋体" w:hAnsi="宋体" w:cs="宋体"/>
          <w:sz w:val="24"/>
        </w:rPr>
      </w:pPr>
      <w:r>
        <w:rPr>
          <w:rFonts w:hint="eastAsia" w:ascii="宋体" w:hAnsi="宋体" w:cs="宋体"/>
          <w:sz w:val="24"/>
        </w:rPr>
        <w:t>30.1合同签订生效后，预付合同工程款的20%。所有通风风管安装完成付至合同工程款的40%，净化结构主体安装完成付至合同工程款的60%，机电安装及配电工程安装完成付至合同工程款的80%；</w:t>
      </w:r>
    </w:p>
    <w:p>
      <w:pPr>
        <w:spacing w:line="480" w:lineRule="exact"/>
        <w:rPr>
          <w:rFonts w:ascii="宋体" w:hAnsi="宋体" w:cs="宋体"/>
          <w:sz w:val="24"/>
        </w:rPr>
      </w:pPr>
      <w:r>
        <w:rPr>
          <w:rFonts w:hint="eastAsia" w:ascii="宋体" w:hAnsi="宋体" w:cs="宋体"/>
          <w:sz w:val="24"/>
        </w:rPr>
        <w:t>30.2工程完工后1个月内完成</w:t>
      </w:r>
      <w:r>
        <w:rPr>
          <w:rFonts w:hint="eastAsia" w:ascii="宋体" w:hAnsi="宋体" w:cs="宋体"/>
          <w:bCs/>
          <w:sz w:val="24"/>
        </w:rPr>
        <w:t>工程竣工验收、竣工备案和决算审计；</w:t>
      </w:r>
    </w:p>
    <w:p>
      <w:pPr>
        <w:spacing w:line="480" w:lineRule="exact"/>
        <w:ind w:left="600" w:hanging="600" w:hangingChars="250"/>
        <w:rPr>
          <w:rFonts w:ascii="宋体" w:hAnsi="宋体" w:cs="宋体"/>
          <w:sz w:val="24"/>
        </w:rPr>
      </w:pPr>
      <w:r>
        <w:rPr>
          <w:rFonts w:hint="eastAsia" w:ascii="宋体" w:hAnsi="宋体" w:cs="宋体"/>
          <w:sz w:val="24"/>
        </w:rPr>
        <w:t>30.3</w:t>
      </w:r>
      <w:r>
        <w:rPr>
          <w:rFonts w:hint="eastAsia" w:ascii="宋体" w:hAnsi="宋体" w:cs="宋体"/>
          <w:bCs/>
          <w:sz w:val="24"/>
        </w:rPr>
        <w:t>竣工验收合格、</w:t>
      </w:r>
      <w:r>
        <w:rPr>
          <w:rFonts w:hint="eastAsia" w:ascii="宋体" w:hAnsi="宋体" w:cs="宋体"/>
          <w:sz w:val="24"/>
        </w:rPr>
        <w:t>工程竣工图及相关资料的送交齐全、</w:t>
      </w:r>
      <w:r>
        <w:rPr>
          <w:rFonts w:hint="eastAsia" w:ascii="宋体" w:hAnsi="宋体" w:cs="宋体"/>
          <w:bCs/>
          <w:sz w:val="24"/>
        </w:rPr>
        <w:t>决算审计结束后，半年内付至工程决算总价款的95%；</w:t>
      </w:r>
    </w:p>
    <w:p>
      <w:pPr>
        <w:spacing w:line="480" w:lineRule="exact"/>
        <w:ind w:left="583" w:hanging="583" w:hangingChars="243"/>
        <w:rPr>
          <w:rFonts w:ascii="宋体" w:hAnsi="宋体" w:cs="宋体"/>
          <w:sz w:val="24"/>
        </w:rPr>
      </w:pPr>
      <w:r>
        <w:rPr>
          <w:rFonts w:hint="eastAsia" w:ascii="宋体" w:hAnsi="宋体" w:cs="宋体"/>
          <w:sz w:val="24"/>
        </w:rPr>
        <w:t>30.4</w:t>
      </w:r>
      <w:r>
        <w:rPr>
          <w:rFonts w:hint="eastAsia" w:ascii="宋体" w:hAnsi="宋体" w:cs="宋体"/>
          <w:bCs/>
          <w:sz w:val="24"/>
        </w:rPr>
        <w:t>工程决算总价款的5%作为质量保证金，一年内（验收合格之日起）付清（无息）；</w:t>
      </w:r>
    </w:p>
    <w:p>
      <w:pPr>
        <w:spacing w:line="480" w:lineRule="exact"/>
        <w:ind w:left="569" w:hanging="568" w:hangingChars="237"/>
        <w:rPr>
          <w:rFonts w:ascii="宋体" w:hAnsi="宋体" w:cs="宋体"/>
          <w:bCs/>
          <w:color w:val="000000"/>
          <w:sz w:val="24"/>
        </w:rPr>
      </w:pPr>
      <w:r>
        <w:rPr>
          <w:rFonts w:hint="eastAsia" w:ascii="宋体" w:hAnsi="宋体" w:cs="宋体"/>
          <w:color w:val="000000"/>
          <w:sz w:val="24"/>
        </w:rPr>
        <w:t>30.5工程竣工合格之日起</w:t>
      </w:r>
      <w:r>
        <w:rPr>
          <w:rFonts w:hint="eastAsia" w:ascii="宋体" w:hAnsi="宋体" w:cs="宋体"/>
          <w:color w:val="000000"/>
          <w:sz w:val="24"/>
          <w:u w:val="single"/>
        </w:rPr>
        <w:t>在规定质保期截止日内</w:t>
      </w:r>
      <w:r>
        <w:rPr>
          <w:rFonts w:hint="eastAsia" w:ascii="宋体" w:hAnsi="宋体" w:cs="宋体"/>
          <w:color w:val="000000"/>
          <w:sz w:val="24"/>
        </w:rPr>
        <w:t>无质量问题，全部返还工程质量保修金；</w:t>
      </w:r>
    </w:p>
    <w:p>
      <w:pPr>
        <w:adjustRightInd w:val="0"/>
        <w:snapToGrid w:val="0"/>
        <w:spacing w:line="480" w:lineRule="exact"/>
        <w:ind w:left="809" w:hanging="808" w:hangingChars="337"/>
        <w:rPr>
          <w:rFonts w:ascii="宋体" w:hAnsi="宋体" w:cs="宋体"/>
          <w:color w:val="000000"/>
          <w:sz w:val="24"/>
        </w:rPr>
      </w:pPr>
      <w:r>
        <w:rPr>
          <w:rFonts w:hint="eastAsia" w:ascii="宋体" w:hAnsi="宋体" w:cs="宋体"/>
          <w:color w:val="000000"/>
          <w:sz w:val="24"/>
        </w:rPr>
        <w:t>30.5.1</w:t>
      </w:r>
      <w:r>
        <w:rPr>
          <w:rFonts w:hint="eastAsia" w:ascii="宋体" w:hAnsi="宋体" w:cs="宋体"/>
          <w:sz w:val="24"/>
        </w:rPr>
        <w:t>如果</w:t>
      </w:r>
      <w:r>
        <w:rPr>
          <w:rFonts w:hint="eastAsia" w:ascii="宋体" w:hAnsi="宋体" w:cs="宋体"/>
          <w:sz w:val="24"/>
          <w:u w:val="single"/>
        </w:rPr>
        <w:t>在规定质保期截止日内</w:t>
      </w:r>
      <w:r>
        <w:rPr>
          <w:rFonts w:hint="eastAsia" w:ascii="宋体" w:hAnsi="宋体" w:cs="宋体"/>
          <w:sz w:val="24"/>
        </w:rPr>
        <w:t>存在质量问题，待质量问题修复，顺延一年后，经检验合格，全部返还工程质量保修金；如仍存在质量问题按有关法律法规的规定解决。</w:t>
      </w:r>
    </w:p>
    <w:p>
      <w:pPr>
        <w:adjustRightInd w:val="0"/>
        <w:snapToGrid w:val="0"/>
        <w:spacing w:line="480" w:lineRule="exact"/>
        <w:ind w:left="823" w:hanging="823" w:hangingChars="343"/>
        <w:rPr>
          <w:rFonts w:ascii="宋体" w:hAnsi="宋体" w:cs="宋体"/>
          <w:sz w:val="24"/>
        </w:rPr>
      </w:pPr>
      <w:r>
        <w:rPr>
          <w:rFonts w:hint="eastAsia" w:ascii="宋体" w:hAnsi="宋体" w:cs="宋体"/>
          <w:color w:val="000000"/>
          <w:sz w:val="24"/>
        </w:rPr>
        <w:t>30.5.2</w:t>
      </w:r>
      <w:r>
        <w:rPr>
          <w:rFonts w:hint="eastAsia" w:ascii="宋体" w:hAnsi="宋体" w:cs="宋体"/>
          <w:sz w:val="24"/>
        </w:rPr>
        <w:t>工程质量保修金不计利息。</w:t>
      </w:r>
    </w:p>
    <w:p>
      <w:pPr>
        <w:spacing w:line="480" w:lineRule="exact"/>
        <w:ind w:left="643" w:hanging="643" w:hangingChars="268"/>
        <w:rPr>
          <w:rFonts w:ascii="宋体" w:hAnsi="宋体" w:cs="宋体"/>
          <w:sz w:val="24"/>
        </w:rPr>
      </w:pPr>
      <w:r>
        <w:rPr>
          <w:rFonts w:hint="eastAsia" w:ascii="宋体" w:hAnsi="宋体" w:cs="宋体"/>
          <w:color w:val="000000"/>
          <w:sz w:val="24"/>
        </w:rPr>
        <w:t xml:space="preserve">30.6 </w:t>
      </w:r>
      <w:r>
        <w:rPr>
          <w:rFonts w:hint="eastAsia" w:ascii="宋体" w:hAnsi="宋体" w:cs="宋体"/>
          <w:bCs/>
          <w:color w:val="000000"/>
          <w:sz w:val="24"/>
        </w:rPr>
        <w:t>承包人在工程完工30日内提交决算资料，由发包人委托有资质的审计单位对工程进行审核，在二个月内完成审计，核减在10%以内，审计费用由发包人承担；审减额超过10%，超出部分的审计费用由承包人承担。</w:t>
      </w:r>
    </w:p>
    <w:p>
      <w:pPr>
        <w:adjustRightInd w:val="0"/>
        <w:snapToGrid w:val="0"/>
        <w:spacing w:line="480" w:lineRule="exact"/>
        <w:ind w:hanging="2"/>
        <w:rPr>
          <w:rFonts w:ascii="宋体" w:hAnsi="宋体" w:cs="宋体"/>
          <w:sz w:val="24"/>
        </w:rPr>
      </w:pPr>
      <w:r>
        <w:rPr>
          <w:rFonts w:hint="eastAsia" w:ascii="宋体" w:hAnsi="宋体" w:cs="宋体"/>
          <w:sz w:val="24"/>
        </w:rPr>
        <w:t>30.7工程价款其它具体支付方式由招标人在合同专用条款内予以明确。</w:t>
      </w:r>
    </w:p>
    <w:p>
      <w:pPr>
        <w:pStyle w:val="6"/>
        <w:spacing w:before="48" w:after="48" w:line="480" w:lineRule="exact"/>
        <w:jc w:val="both"/>
        <w:rPr>
          <w:rFonts w:ascii="宋体" w:hAnsi="宋体" w:cs="宋体"/>
          <w:b w:val="0"/>
          <w:sz w:val="30"/>
          <w:szCs w:val="30"/>
        </w:rPr>
      </w:pPr>
      <w:bookmarkStart w:id="44" w:name="_Toc300235564"/>
      <w:r>
        <w:rPr>
          <w:rFonts w:hint="eastAsia" w:ascii="宋体" w:hAnsi="宋体" w:cs="宋体"/>
          <w:sz w:val="30"/>
          <w:szCs w:val="30"/>
        </w:rPr>
        <w:t>（八）合同终止</w:t>
      </w:r>
      <w:bookmarkEnd w:id="44"/>
    </w:p>
    <w:p>
      <w:pPr>
        <w:spacing w:line="480" w:lineRule="exact"/>
        <w:ind w:left="523" w:hanging="523" w:hangingChars="217"/>
        <w:rPr>
          <w:rFonts w:ascii="宋体" w:hAnsi="宋体" w:cs="宋体"/>
          <w:b/>
        </w:rPr>
      </w:pPr>
      <w:r>
        <w:rPr>
          <w:rFonts w:hint="eastAsia" w:ascii="宋体" w:hAnsi="宋体" w:cs="宋体"/>
          <w:b/>
          <w:sz w:val="24"/>
        </w:rPr>
        <w:t>31、</w:t>
      </w:r>
      <w:r>
        <w:rPr>
          <w:rFonts w:hint="eastAsia" w:ascii="宋体" w:hAnsi="宋体" w:cs="宋体"/>
          <w:sz w:val="24"/>
        </w:rPr>
        <w:t>招标人在中标人确定后，有权对中标人的报价进行审定，如果出现中标人采用不平衡报价损害招标人利益并经友好协商不成的，招标人有权按中标人违约处理终止合同，并将没收其履约保证金，同时对中标侯选人进行审定，确定合格的中标人。</w:t>
      </w:r>
      <w:bookmarkEnd w:id="43"/>
    </w:p>
    <w:p>
      <w:pPr>
        <w:spacing w:line="480" w:lineRule="exact"/>
        <w:ind w:left="508" w:hanging="508" w:hangingChars="211"/>
        <w:rPr>
          <w:rFonts w:ascii="宋体" w:hAnsi="宋体" w:cs="宋体"/>
          <w:sz w:val="24"/>
        </w:rPr>
      </w:pPr>
      <w:r>
        <w:rPr>
          <w:rFonts w:hint="eastAsia" w:ascii="宋体" w:hAnsi="宋体" w:cs="宋体"/>
          <w:b/>
          <w:sz w:val="24"/>
        </w:rPr>
        <w:t>32、</w:t>
      </w:r>
      <w:r>
        <w:rPr>
          <w:rFonts w:hint="eastAsia" w:ascii="宋体" w:hAnsi="宋体" w:cs="宋体"/>
          <w:sz w:val="24"/>
        </w:rPr>
        <w:t>中标人拟定的建造师未经过甲方同意，擅自更换的，招标人有权终止合同，并将没收其履约保证金，且中标人承担相应的违约责任。</w:t>
      </w:r>
    </w:p>
    <w:p>
      <w:pPr>
        <w:spacing w:line="480" w:lineRule="exact"/>
        <w:ind w:left="492" w:hanging="492" w:hangingChars="204"/>
        <w:rPr>
          <w:rFonts w:ascii="宋体" w:hAnsi="宋体" w:cs="宋体"/>
          <w:sz w:val="24"/>
        </w:rPr>
      </w:pPr>
      <w:r>
        <w:rPr>
          <w:rFonts w:hint="eastAsia" w:ascii="宋体" w:hAnsi="宋体" w:cs="宋体"/>
          <w:b/>
          <w:sz w:val="24"/>
        </w:rPr>
        <w:t>33、</w:t>
      </w:r>
      <w:r>
        <w:rPr>
          <w:rFonts w:hint="eastAsia" w:ascii="宋体" w:hAnsi="宋体" w:cs="宋体"/>
          <w:sz w:val="24"/>
        </w:rPr>
        <w:t>施工过程中如中标单位违约，时间超出15天，合同自动终止，招标人只支付已完成工程量50%的价款，并扣罚全部履约保证金。</w:t>
      </w:r>
    </w:p>
    <w:p>
      <w:pPr>
        <w:pStyle w:val="6"/>
        <w:spacing w:before="48" w:after="48" w:line="480" w:lineRule="exact"/>
        <w:jc w:val="both"/>
        <w:rPr>
          <w:rFonts w:ascii="宋体" w:hAnsi="宋体" w:cs="宋体"/>
          <w:b w:val="0"/>
          <w:sz w:val="30"/>
          <w:szCs w:val="30"/>
        </w:rPr>
      </w:pPr>
      <w:bookmarkStart w:id="45" w:name="_Toc300235566"/>
      <w:r>
        <w:rPr>
          <w:rFonts w:hint="eastAsia" w:ascii="宋体" w:hAnsi="宋体" w:cs="宋体"/>
          <w:sz w:val="30"/>
          <w:szCs w:val="30"/>
        </w:rPr>
        <w:t>（九）招标文件的解释</w:t>
      </w:r>
      <w:bookmarkEnd w:id="45"/>
    </w:p>
    <w:p>
      <w:pPr>
        <w:spacing w:line="480" w:lineRule="exact"/>
        <w:ind w:firstLine="480" w:firstLineChars="200"/>
        <w:rPr>
          <w:rFonts w:ascii="宋体" w:hAnsi="宋体" w:cs="宋体"/>
          <w:sz w:val="24"/>
        </w:rPr>
      </w:pPr>
      <w:r>
        <w:rPr>
          <w:rFonts w:hint="eastAsia" w:ascii="宋体" w:hAnsi="宋体" w:cs="宋体"/>
          <w:sz w:val="24"/>
        </w:rPr>
        <w:t>本招标文件的最终解释权归招标人。</w:t>
      </w:r>
    </w:p>
    <w:p>
      <w:pPr>
        <w:adjustRightInd w:val="0"/>
        <w:snapToGrid w:val="0"/>
        <w:spacing w:line="480" w:lineRule="exact"/>
        <w:rPr>
          <w:rFonts w:ascii="宋体" w:hAnsi="宋体" w:cs="宋体"/>
          <w:b/>
          <w:sz w:val="24"/>
        </w:rPr>
      </w:pPr>
    </w:p>
    <w:p>
      <w:pPr>
        <w:adjustRightInd w:val="0"/>
        <w:snapToGrid w:val="0"/>
        <w:spacing w:line="480" w:lineRule="exact"/>
        <w:rPr>
          <w:rFonts w:ascii="宋体" w:hAnsi="宋体" w:cs="宋体"/>
          <w:b/>
          <w:sz w:val="24"/>
        </w:rPr>
      </w:pPr>
    </w:p>
    <w:p>
      <w:pPr>
        <w:adjustRightInd w:val="0"/>
        <w:snapToGrid w:val="0"/>
        <w:spacing w:line="480" w:lineRule="exact"/>
        <w:rPr>
          <w:rFonts w:ascii="宋体" w:hAnsi="宋体" w:cs="宋体"/>
          <w:b/>
          <w:sz w:val="24"/>
        </w:rPr>
      </w:pPr>
    </w:p>
    <w:p>
      <w:pPr>
        <w:adjustRightInd w:val="0"/>
        <w:snapToGrid w:val="0"/>
        <w:spacing w:line="480" w:lineRule="exact"/>
        <w:rPr>
          <w:rFonts w:ascii="宋体" w:hAnsi="宋体" w:cs="宋体"/>
          <w:b/>
          <w:sz w:val="24"/>
        </w:rPr>
      </w:pPr>
    </w:p>
    <w:p>
      <w:pPr>
        <w:adjustRightInd w:val="0"/>
        <w:snapToGrid w:val="0"/>
        <w:spacing w:line="480" w:lineRule="exact"/>
        <w:rPr>
          <w:rFonts w:ascii="宋体" w:hAnsi="宋体" w:cs="宋体"/>
          <w:b/>
          <w:sz w:val="24"/>
        </w:rPr>
      </w:pPr>
    </w:p>
    <w:p>
      <w:pPr>
        <w:adjustRightInd w:val="0"/>
        <w:snapToGrid w:val="0"/>
        <w:spacing w:line="480" w:lineRule="exact"/>
        <w:rPr>
          <w:rFonts w:ascii="宋体" w:hAnsi="宋体" w:cs="宋体"/>
          <w:b/>
          <w:sz w:val="24"/>
        </w:rPr>
      </w:pPr>
    </w:p>
    <w:p>
      <w:pPr>
        <w:adjustRightInd w:val="0"/>
        <w:snapToGrid w:val="0"/>
        <w:spacing w:line="480" w:lineRule="exact"/>
        <w:rPr>
          <w:rFonts w:ascii="宋体" w:hAnsi="宋体" w:cs="宋体"/>
          <w:b/>
          <w:sz w:val="24"/>
        </w:rPr>
      </w:pPr>
    </w:p>
    <w:p>
      <w:pPr>
        <w:adjustRightInd w:val="0"/>
        <w:snapToGrid w:val="0"/>
        <w:spacing w:line="480" w:lineRule="exact"/>
        <w:rPr>
          <w:rFonts w:ascii="宋体" w:hAnsi="宋体" w:cs="宋体"/>
          <w:b/>
          <w:sz w:val="24"/>
        </w:rPr>
      </w:pPr>
    </w:p>
    <w:p>
      <w:pPr>
        <w:adjustRightInd w:val="0"/>
        <w:snapToGrid w:val="0"/>
        <w:spacing w:line="480" w:lineRule="exact"/>
        <w:rPr>
          <w:rFonts w:ascii="宋体" w:hAnsi="宋体" w:cs="宋体"/>
          <w:b/>
          <w:sz w:val="24"/>
        </w:rPr>
      </w:pPr>
    </w:p>
    <w:p>
      <w:pPr>
        <w:pStyle w:val="3"/>
        <w:spacing w:before="48" w:after="48" w:line="480" w:lineRule="exact"/>
        <w:rPr>
          <w:rFonts w:ascii="宋体" w:hAnsi="宋体" w:cs="宋体"/>
          <w:bCs w:val="0"/>
          <w:sz w:val="44"/>
          <w:szCs w:val="44"/>
        </w:rPr>
      </w:pPr>
      <w:bookmarkStart w:id="46" w:name="_Toc320707424"/>
      <w:r>
        <w:rPr>
          <w:rFonts w:hint="eastAsia" w:ascii="宋体" w:hAnsi="宋体" w:cs="宋体"/>
          <w:sz w:val="44"/>
          <w:szCs w:val="44"/>
        </w:rPr>
        <w:t>第二章工程技术要求</w:t>
      </w:r>
      <w:bookmarkEnd w:id="46"/>
    </w:p>
    <w:p>
      <w:pPr>
        <w:pStyle w:val="5"/>
        <w:numPr>
          <w:ilvl w:val="2"/>
          <w:numId w:val="0"/>
        </w:numPr>
        <w:tabs>
          <w:tab w:val="left" w:pos="420"/>
        </w:tabs>
        <w:adjustRightInd w:val="0"/>
        <w:snapToGrid w:val="0"/>
        <w:spacing w:before="0" w:after="0" w:line="480" w:lineRule="exact"/>
        <w:jc w:val="both"/>
        <w:rPr>
          <w:rFonts w:ascii="宋体" w:hAnsi="宋体" w:cs="宋体"/>
          <w:sz w:val="28"/>
          <w:szCs w:val="28"/>
        </w:rPr>
      </w:pPr>
      <w:bookmarkStart w:id="47" w:name="_Toc320707425"/>
      <w:bookmarkStart w:id="48" w:name="_Toc317499349"/>
      <w:r>
        <w:rPr>
          <w:rFonts w:hint="eastAsia" w:ascii="宋体" w:hAnsi="宋体" w:cs="宋体"/>
          <w:sz w:val="28"/>
          <w:szCs w:val="28"/>
        </w:rPr>
        <w:t>一、概述</w:t>
      </w:r>
      <w:bookmarkEnd w:id="47"/>
      <w:bookmarkEnd w:id="48"/>
    </w:p>
    <w:p>
      <w:pPr>
        <w:spacing w:line="480" w:lineRule="exact"/>
        <w:ind w:left="523" w:hanging="523" w:hangingChars="217"/>
        <w:rPr>
          <w:rFonts w:ascii="宋体" w:hAnsi="宋体" w:cs="宋体"/>
          <w:b/>
          <w:sz w:val="24"/>
          <w:u w:val="single"/>
        </w:rPr>
      </w:pPr>
      <w:r>
        <w:rPr>
          <w:rFonts w:hint="eastAsia" w:ascii="宋体" w:hAnsi="宋体" w:cs="宋体"/>
          <w:b/>
          <w:sz w:val="24"/>
          <w:u w:val="single"/>
        </w:rPr>
        <w:t>1、目的：</w:t>
      </w:r>
    </w:p>
    <w:p>
      <w:pPr>
        <w:spacing w:line="480" w:lineRule="exact"/>
        <w:ind w:left="516" w:hanging="516" w:hangingChars="215"/>
        <w:rPr>
          <w:rFonts w:ascii="宋体" w:hAnsi="宋体" w:cs="宋体"/>
          <w:sz w:val="24"/>
        </w:rPr>
      </w:pPr>
      <w:r>
        <w:rPr>
          <w:rFonts w:hint="eastAsia" w:ascii="宋体" w:hAnsi="宋体" w:cs="宋体"/>
          <w:sz w:val="24"/>
        </w:rPr>
        <w:t>1.1 定义</w:t>
      </w:r>
      <w:r>
        <w:rPr>
          <w:rFonts w:hint="eastAsia" w:ascii="宋体" w:hAnsi="宋体" w:cs="宋体"/>
          <w:bCs/>
          <w:sz w:val="24"/>
        </w:rPr>
        <w:t>提取车间装修</w:t>
      </w:r>
      <w:r>
        <w:rPr>
          <w:rFonts w:hint="eastAsia" w:ascii="宋体" w:hAnsi="宋体" w:cs="宋体"/>
          <w:sz w:val="24"/>
        </w:rPr>
        <w:t>工程的需求标准，包括彩钢板结构工程、净化通风系统、供配电、环氧与彩砂地面、机电安装等。</w:t>
      </w:r>
    </w:p>
    <w:p>
      <w:pPr>
        <w:spacing w:line="480" w:lineRule="exact"/>
        <w:ind w:left="552" w:hanging="552" w:hangingChars="230"/>
        <w:rPr>
          <w:rFonts w:ascii="宋体" w:hAnsi="宋体" w:cs="宋体"/>
          <w:sz w:val="24"/>
        </w:rPr>
      </w:pPr>
      <w:r>
        <w:rPr>
          <w:rFonts w:hint="eastAsia" w:ascii="宋体" w:hAnsi="宋体" w:cs="宋体"/>
          <w:sz w:val="24"/>
        </w:rPr>
        <w:t>1.2 该技术要求文件在移交给各施工单位之后，意味着各施工单位应按照技术需求进行工程技术的设计、施工与技术服务，从而保证完成该工程的施工质量和进度安排能实现本公司的实际需要。</w:t>
      </w:r>
    </w:p>
    <w:p>
      <w:pPr>
        <w:spacing w:line="480" w:lineRule="exact"/>
        <w:ind w:left="523" w:hanging="523" w:hangingChars="217"/>
        <w:rPr>
          <w:rFonts w:ascii="宋体" w:hAnsi="宋体" w:cs="宋体"/>
          <w:b/>
          <w:sz w:val="24"/>
          <w:u w:val="single"/>
        </w:rPr>
      </w:pPr>
      <w:r>
        <w:rPr>
          <w:rFonts w:hint="eastAsia" w:ascii="宋体" w:hAnsi="宋体" w:cs="宋体"/>
          <w:b/>
          <w:sz w:val="24"/>
          <w:u w:val="single"/>
        </w:rPr>
        <w:t>2、工程名称：江苏苏中药业提取车间机电安装工程</w:t>
      </w:r>
    </w:p>
    <w:p>
      <w:pPr>
        <w:spacing w:line="480" w:lineRule="exact"/>
        <w:ind w:left="523" w:hanging="523" w:hangingChars="217"/>
        <w:rPr>
          <w:rFonts w:ascii="宋体" w:hAnsi="宋体" w:cs="宋体"/>
          <w:b/>
          <w:sz w:val="24"/>
          <w:u w:val="single"/>
        </w:rPr>
      </w:pPr>
      <w:r>
        <w:rPr>
          <w:rFonts w:hint="eastAsia" w:ascii="宋体" w:hAnsi="宋体" w:cs="宋体"/>
          <w:b/>
          <w:sz w:val="24"/>
          <w:u w:val="single"/>
        </w:rPr>
        <w:t>3、施工地点：泰州市姜堰区苏中路1号</w:t>
      </w:r>
    </w:p>
    <w:p>
      <w:pPr>
        <w:spacing w:line="480" w:lineRule="exact"/>
        <w:ind w:left="523" w:hanging="523" w:hangingChars="217"/>
        <w:rPr>
          <w:rFonts w:ascii="宋体" w:hAnsi="宋体" w:cs="宋体"/>
          <w:b/>
          <w:sz w:val="24"/>
          <w:u w:val="single"/>
        </w:rPr>
      </w:pPr>
      <w:r>
        <w:rPr>
          <w:rFonts w:hint="eastAsia" w:ascii="宋体" w:hAnsi="宋体" w:cs="宋体"/>
          <w:b/>
          <w:sz w:val="24"/>
          <w:u w:val="single"/>
        </w:rPr>
        <w:t>4、施工内容：</w:t>
      </w:r>
    </w:p>
    <w:p>
      <w:pPr>
        <w:spacing w:line="480" w:lineRule="exact"/>
        <w:ind w:left="519" w:leftChars="228" w:hanging="40" w:hangingChars="17"/>
        <w:rPr>
          <w:rFonts w:ascii="宋体"/>
          <w:sz w:val="24"/>
        </w:rPr>
      </w:pPr>
      <w:r>
        <w:rPr>
          <w:rFonts w:hint="eastAsia" w:ascii="宋体" w:hAnsi="宋体"/>
          <w:sz w:val="24"/>
        </w:rPr>
        <w:t>根据我公司提供的设计图纸以及现场实际结构与布局，进行净化装修、安装：</w:t>
      </w:r>
    </w:p>
    <w:p>
      <w:pPr>
        <w:spacing w:line="480" w:lineRule="exact"/>
        <w:ind w:left="521" w:hanging="520" w:hangingChars="217"/>
        <w:rPr>
          <w:rFonts w:ascii="宋体"/>
          <w:sz w:val="24"/>
        </w:rPr>
      </w:pPr>
      <w:r>
        <w:rPr>
          <w:rFonts w:hint="eastAsia" w:ascii="宋体" w:hAnsi="宋体"/>
          <w:sz w:val="24"/>
        </w:rPr>
        <w:t>4</w:t>
      </w:r>
      <w:r>
        <w:rPr>
          <w:rFonts w:ascii="宋体" w:hAnsi="宋体"/>
          <w:sz w:val="24"/>
        </w:rPr>
        <w:t>.1</w:t>
      </w:r>
      <w:r>
        <w:rPr>
          <w:rFonts w:hint="eastAsia" w:ascii="宋体" w:hAnsi="宋体"/>
          <w:sz w:val="24"/>
        </w:rPr>
        <w:t>、彩钢板结构工程（车间内彩钢板及辅助设施安装等）；</w:t>
      </w:r>
    </w:p>
    <w:p>
      <w:pPr>
        <w:spacing w:line="480" w:lineRule="exact"/>
        <w:ind w:left="521" w:hanging="520" w:hangingChars="217"/>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、净化通风系统工程（车间改造区域内的风管及通风设施安装等）；</w:t>
      </w:r>
    </w:p>
    <w:p>
      <w:pPr>
        <w:spacing w:line="480" w:lineRule="exact"/>
        <w:ind w:left="521" w:hanging="520" w:hangingChars="217"/>
        <w:rPr>
          <w:rFonts w:ascii="宋体" w:hAnsi="宋体"/>
          <w:sz w:val="24"/>
        </w:rPr>
      </w:pPr>
      <w:r>
        <w:rPr>
          <w:rFonts w:hint="eastAsia" w:ascii="宋体" w:hAnsi="宋体"/>
          <w:sz w:val="24"/>
        </w:rPr>
        <w:t>4.3、环氧与彩砂地面，车间内改造区域的地面施工；</w:t>
      </w:r>
    </w:p>
    <w:p>
      <w:pPr>
        <w:spacing w:line="480" w:lineRule="exact"/>
        <w:ind w:left="521" w:hanging="520" w:hangingChars="21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4、配电系统工程，从车间配电柜到各设备使用点；</w:t>
      </w:r>
    </w:p>
    <w:p>
      <w:pPr>
        <w:spacing w:line="480" w:lineRule="exact"/>
        <w:ind w:left="521" w:hanging="520" w:hangingChars="217"/>
        <w:rPr>
          <w:rFonts w:ascii="宋体" w:hAnsi="宋体"/>
          <w:sz w:val="24"/>
        </w:rPr>
      </w:pPr>
      <w:r>
        <w:rPr>
          <w:rFonts w:hint="eastAsia" w:ascii="宋体" w:hAnsi="宋体"/>
          <w:sz w:val="24"/>
        </w:rPr>
        <w:t>4.5、真空泵、水泵、冷却塔的采购与安装；</w:t>
      </w:r>
    </w:p>
    <w:p>
      <w:pPr>
        <w:spacing w:line="480" w:lineRule="exact"/>
        <w:ind w:left="521" w:hanging="520" w:hangingChars="217"/>
        <w:rPr>
          <w:rFonts w:ascii="宋体" w:hAnsi="宋体"/>
          <w:sz w:val="24"/>
        </w:rPr>
      </w:pPr>
      <w:r>
        <w:rPr>
          <w:rFonts w:hint="eastAsia" w:ascii="宋体" w:hAnsi="宋体"/>
          <w:sz w:val="24"/>
        </w:rPr>
        <w:t>4.6、给排水管道、工艺管道安装（物料管道、真空管道、饮用水管道、纯化水管道、压缩空气管道、冷冻水管道及冷冻水泵等）；</w:t>
      </w:r>
    </w:p>
    <w:p>
      <w:pPr>
        <w:spacing w:line="480" w:lineRule="exact"/>
        <w:ind w:left="521" w:hanging="520" w:hangingChars="217"/>
        <w:rPr>
          <w:rFonts w:ascii="宋体" w:hAnsi="宋体"/>
          <w:sz w:val="24"/>
        </w:rPr>
      </w:pPr>
      <w:r>
        <w:rPr>
          <w:rFonts w:hint="eastAsia" w:ascii="宋体" w:hAnsi="宋体"/>
          <w:sz w:val="24"/>
        </w:rPr>
        <w:t>4.7、车间设备包括提取罐、浓缩器、酒精储罐、渗漉罐及及设备辅助介质安装；</w:t>
      </w:r>
    </w:p>
    <w:p>
      <w:pPr>
        <w:spacing w:line="480" w:lineRule="exact"/>
        <w:ind w:left="521" w:hanging="520" w:hangingChars="217"/>
        <w:rPr>
          <w:rFonts w:ascii="宋体" w:hAnsi="宋体"/>
          <w:sz w:val="24"/>
        </w:rPr>
      </w:pPr>
      <w:r>
        <w:rPr>
          <w:rFonts w:hint="eastAsia" w:ascii="宋体" w:hAnsi="宋体"/>
          <w:sz w:val="24"/>
        </w:rPr>
        <w:t>4.8、现有部分设备及辅助设备拆除与移位（酒精储罐、真空泵、提取罐、双效浓缩器、冷冻机、空压机等详情见拆除工作量清单）</w:t>
      </w:r>
    </w:p>
    <w:p>
      <w:pPr>
        <w:spacing w:line="480" w:lineRule="exact"/>
        <w:ind w:left="521" w:hanging="520" w:hangingChars="217"/>
        <w:rPr>
          <w:rFonts w:ascii="宋体" w:hAnsi="宋体"/>
          <w:sz w:val="24"/>
        </w:rPr>
      </w:pPr>
      <w:r>
        <w:rPr>
          <w:rFonts w:hint="eastAsia" w:ascii="宋体" w:hAnsi="宋体"/>
          <w:sz w:val="24"/>
        </w:rPr>
        <w:t>4.9、自控系统安装（控制柜，系统PLC编程，HMI界面，线路连接，现场仪表，电磁阀，空压气管，电缆桥架）</w:t>
      </w:r>
    </w:p>
    <w:p>
      <w:pPr>
        <w:spacing w:line="480" w:lineRule="exact"/>
        <w:ind w:left="508" w:hanging="508" w:hangingChars="211"/>
        <w:rPr>
          <w:rFonts w:ascii="宋体" w:hAnsi="宋体" w:cs="宋体"/>
          <w:b/>
          <w:sz w:val="24"/>
          <w:u w:val="single"/>
        </w:rPr>
      </w:pPr>
      <w:r>
        <w:rPr>
          <w:rFonts w:hint="eastAsia" w:ascii="宋体" w:hAnsi="宋体" w:cs="宋体"/>
          <w:b/>
          <w:sz w:val="24"/>
          <w:u w:val="single"/>
        </w:rPr>
        <w:t>5、施工单位的资质要求：</w:t>
      </w:r>
    </w:p>
    <w:p>
      <w:pPr>
        <w:spacing w:line="480" w:lineRule="exact"/>
        <w:ind w:left="506" w:hanging="506" w:hangingChars="211"/>
        <w:rPr>
          <w:rFonts w:ascii="宋体" w:hAnsi="宋体" w:cs="宋体"/>
          <w:sz w:val="24"/>
        </w:rPr>
      </w:pPr>
      <w:r>
        <w:rPr>
          <w:rFonts w:hint="eastAsia" w:ascii="宋体" w:hAnsi="宋体" w:cs="宋体"/>
          <w:sz w:val="24"/>
        </w:rPr>
        <w:t>5.1 具备独立法人资格；</w:t>
      </w:r>
    </w:p>
    <w:p>
      <w:pPr>
        <w:spacing w:line="480" w:lineRule="exact"/>
        <w:ind w:left="506" w:hanging="506" w:hangingChars="211"/>
        <w:rPr>
          <w:rFonts w:ascii="宋体" w:hAnsi="宋体" w:cs="宋体"/>
          <w:sz w:val="24"/>
        </w:rPr>
      </w:pPr>
      <w:r>
        <w:rPr>
          <w:rFonts w:hint="eastAsia" w:ascii="宋体" w:hAnsi="宋体" w:cs="宋体"/>
          <w:sz w:val="24"/>
        </w:rPr>
        <w:t>5.2 企业资质为建筑机电安装工程二级以上；</w:t>
      </w:r>
    </w:p>
    <w:p>
      <w:pPr>
        <w:spacing w:line="480" w:lineRule="exact"/>
        <w:ind w:left="506" w:hanging="506" w:hangingChars="211"/>
        <w:rPr>
          <w:rFonts w:ascii="宋体" w:hAnsi="宋体" w:cs="宋体"/>
          <w:sz w:val="24"/>
        </w:rPr>
      </w:pPr>
      <w:r>
        <w:rPr>
          <w:rFonts w:hint="eastAsia" w:ascii="宋体" w:hAnsi="宋体" w:cs="宋体"/>
          <w:sz w:val="24"/>
        </w:rPr>
        <w:t>5.3 项目经理二级建造师以上及安全考核合格证书；</w:t>
      </w:r>
    </w:p>
    <w:p>
      <w:pPr>
        <w:spacing w:line="480" w:lineRule="exact"/>
        <w:ind w:left="506" w:hanging="506" w:hangingChars="211"/>
        <w:rPr>
          <w:rFonts w:ascii="宋体" w:hAnsi="宋体" w:cs="宋体"/>
          <w:sz w:val="24"/>
        </w:rPr>
      </w:pPr>
      <w:r>
        <w:rPr>
          <w:rFonts w:hint="eastAsia" w:ascii="宋体" w:hAnsi="宋体" w:cs="宋体"/>
          <w:sz w:val="24"/>
        </w:rPr>
        <w:t xml:space="preserve">5.4 </w:t>
      </w:r>
      <w:r>
        <w:rPr>
          <w:rFonts w:hint="eastAsia" w:ascii="宋体" w:hAnsi="宋体" w:cs="宋体"/>
          <w:bCs/>
          <w:sz w:val="24"/>
        </w:rPr>
        <w:t>施工单位</w:t>
      </w:r>
      <w:r>
        <w:rPr>
          <w:rFonts w:hint="eastAsia" w:ascii="宋体" w:hAnsi="宋体" w:cs="宋体"/>
          <w:sz w:val="24"/>
        </w:rPr>
        <w:t>专业从事暖通净化、机电安装工程不少于三年；</w:t>
      </w:r>
    </w:p>
    <w:p>
      <w:pPr>
        <w:spacing w:line="480" w:lineRule="exact"/>
        <w:ind w:left="506" w:hanging="506" w:hangingChars="211"/>
        <w:rPr>
          <w:rFonts w:ascii="宋体" w:hAnsi="宋体" w:cs="宋体"/>
          <w:b/>
          <w:sz w:val="24"/>
          <w:u w:val="single"/>
        </w:rPr>
      </w:pPr>
      <w:r>
        <w:rPr>
          <w:rFonts w:hint="eastAsia" w:ascii="宋体" w:hAnsi="宋体" w:cs="宋体"/>
          <w:sz w:val="24"/>
        </w:rPr>
        <w:t xml:space="preserve">5.5 </w:t>
      </w:r>
      <w:r>
        <w:rPr>
          <w:rFonts w:hint="eastAsia" w:ascii="宋体" w:hAnsi="宋体" w:cs="宋体"/>
          <w:bCs/>
          <w:sz w:val="24"/>
        </w:rPr>
        <w:t>施工单位</w:t>
      </w:r>
      <w:r>
        <w:rPr>
          <w:rFonts w:hint="eastAsia" w:ascii="宋体" w:hAnsi="宋体" w:cs="宋体"/>
          <w:sz w:val="24"/>
        </w:rPr>
        <w:t>已完成的机电安装工程不少于3个，提供客户清单和投标人的管理人员清单。</w:t>
      </w:r>
    </w:p>
    <w:p>
      <w:pPr>
        <w:spacing w:line="480" w:lineRule="exact"/>
        <w:ind w:left="390" w:hanging="390" w:hangingChars="162"/>
        <w:rPr>
          <w:rFonts w:ascii="宋体" w:hAnsi="宋体" w:cs="宋体"/>
          <w:b/>
          <w:sz w:val="24"/>
          <w:u w:val="single"/>
        </w:rPr>
      </w:pPr>
      <w:r>
        <w:rPr>
          <w:rFonts w:hint="eastAsia" w:ascii="宋体" w:hAnsi="宋体" w:cs="宋体"/>
          <w:b/>
          <w:sz w:val="24"/>
          <w:u w:val="single"/>
        </w:rPr>
        <w:t>6、工期要求：</w:t>
      </w:r>
    </w:p>
    <w:p>
      <w:pPr>
        <w:spacing w:line="480" w:lineRule="exact"/>
        <w:ind w:left="67" w:leftChars="32" w:firstLine="491" w:firstLineChars="205"/>
        <w:rPr>
          <w:rFonts w:ascii="宋体" w:hAnsi="宋体" w:cs="宋体"/>
          <w:color w:val="000000"/>
          <w:sz w:val="24"/>
        </w:rPr>
      </w:pPr>
      <w:r>
        <w:rPr>
          <w:rFonts w:hint="eastAsia" w:ascii="宋体" w:hAnsi="宋体" w:cs="宋体"/>
          <w:color w:val="000000"/>
          <w:sz w:val="24"/>
        </w:rPr>
        <w:t>中标通知发出以后，5个工作日完成二次设计图纸、排版图的确认与施工计划，施工工期</w:t>
      </w:r>
      <w:r>
        <w:rPr>
          <w:rFonts w:hint="eastAsia" w:ascii="宋体" w:hAnsi="宋体" w:cs="宋体"/>
          <w:color w:val="000000"/>
          <w:sz w:val="24"/>
          <w:lang w:val="en-US" w:eastAsia="zh-CN"/>
        </w:rPr>
        <w:t>100</w:t>
      </w:r>
      <w:r>
        <w:rPr>
          <w:rFonts w:hint="eastAsia" w:ascii="宋体" w:hAnsi="宋体" w:cs="宋体"/>
          <w:color w:val="000000"/>
          <w:sz w:val="24"/>
          <w:lang w:eastAsia="zh-CN"/>
        </w:rPr>
        <w:t>天</w:t>
      </w:r>
      <w:r>
        <w:rPr>
          <w:rFonts w:hint="eastAsia" w:ascii="宋体" w:hAnsi="宋体" w:cs="宋体"/>
          <w:color w:val="000000"/>
          <w:sz w:val="24"/>
        </w:rPr>
        <w:t>，工程验收时间5个工作日；验收结束15个工作日内完成所有工程的竣工图绘制与审核。</w:t>
      </w:r>
    </w:p>
    <w:p>
      <w:pPr>
        <w:spacing w:line="480" w:lineRule="exact"/>
        <w:ind w:left="508" w:hanging="508" w:hangingChars="211"/>
        <w:rPr>
          <w:rFonts w:ascii="宋体" w:hAnsi="宋体" w:cs="宋体"/>
          <w:b/>
          <w:sz w:val="24"/>
          <w:u w:val="single"/>
        </w:rPr>
      </w:pPr>
    </w:p>
    <w:p>
      <w:pPr>
        <w:spacing w:line="480" w:lineRule="exact"/>
        <w:ind w:left="508" w:hanging="508" w:hangingChars="211"/>
        <w:rPr>
          <w:rFonts w:ascii="宋体" w:hAnsi="宋体" w:cs="宋体"/>
          <w:sz w:val="24"/>
        </w:rPr>
      </w:pPr>
      <w:r>
        <w:rPr>
          <w:rFonts w:hint="eastAsia" w:ascii="宋体" w:hAnsi="宋体" w:cs="宋体"/>
          <w:b/>
          <w:sz w:val="24"/>
          <w:u w:val="single"/>
        </w:rPr>
        <w:t>7、设计、制造、施工与验收的技术标准：</w:t>
      </w:r>
    </w:p>
    <w:p>
      <w:pPr>
        <w:spacing w:line="480" w:lineRule="exact"/>
        <w:ind w:left="506" w:hanging="506" w:hangingChars="211"/>
        <w:rPr>
          <w:rFonts w:ascii="宋体" w:hAnsi="宋体" w:cs="宋体"/>
          <w:sz w:val="24"/>
        </w:rPr>
      </w:pPr>
      <w:r>
        <w:rPr>
          <w:rFonts w:hint="eastAsia" w:ascii="宋体" w:hAnsi="宋体" w:cs="宋体"/>
          <w:sz w:val="24"/>
        </w:rPr>
        <w:t>7.1 《医药工业洁净厂房设计规范》               GB 50357-2008</w:t>
      </w:r>
    </w:p>
    <w:p>
      <w:pPr>
        <w:spacing w:line="480" w:lineRule="exact"/>
        <w:ind w:left="506" w:hanging="506" w:hangingChars="211"/>
        <w:rPr>
          <w:rFonts w:ascii="宋体" w:hAnsi="宋体" w:cs="宋体"/>
          <w:sz w:val="24"/>
        </w:rPr>
      </w:pPr>
      <w:r>
        <w:rPr>
          <w:rFonts w:hint="eastAsia" w:ascii="宋体" w:hAnsi="宋体" w:cs="宋体"/>
          <w:sz w:val="24"/>
        </w:rPr>
        <w:t>7.2《建筑设计防火规范》                        GB 50016-2006</w:t>
      </w:r>
    </w:p>
    <w:p>
      <w:pPr>
        <w:spacing w:line="480" w:lineRule="exact"/>
        <w:ind w:left="506" w:hanging="506" w:hangingChars="211"/>
        <w:rPr>
          <w:rFonts w:ascii="宋体" w:hAnsi="宋体" w:cs="宋体"/>
          <w:sz w:val="24"/>
        </w:rPr>
      </w:pPr>
      <w:r>
        <w:rPr>
          <w:rFonts w:hint="eastAsia" w:ascii="宋体" w:hAnsi="宋体" w:cs="宋体"/>
          <w:sz w:val="24"/>
        </w:rPr>
        <w:t>7.3《采暖通风与空气调节设计规范》              GB 50019-2003</w:t>
      </w:r>
    </w:p>
    <w:p>
      <w:pPr>
        <w:spacing w:line="480" w:lineRule="exact"/>
        <w:ind w:left="506" w:hanging="506" w:hangingChars="211"/>
        <w:rPr>
          <w:rFonts w:ascii="宋体" w:hAnsi="宋体" w:cs="宋体"/>
          <w:sz w:val="24"/>
        </w:rPr>
      </w:pPr>
      <w:r>
        <w:rPr>
          <w:rFonts w:hint="eastAsia" w:ascii="宋体" w:hAnsi="宋体" w:cs="宋体"/>
          <w:sz w:val="24"/>
        </w:rPr>
        <w:t>7.3《建筑照明设计标准》                        GB 50033-2003</w:t>
      </w:r>
    </w:p>
    <w:p>
      <w:pPr>
        <w:spacing w:line="480" w:lineRule="exact"/>
        <w:ind w:left="506" w:hanging="506" w:hangingChars="211"/>
        <w:rPr>
          <w:rFonts w:ascii="宋体" w:hAnsi="宋体" w:cs="宋体"/>
          <w:sz w:val="24"/>
        </w:rPr>
      </w:pPr>
      <w:r>
        <w:rPr>
          <w:rFonts w:hint="eastAsia" w:ascii="宋体" w:hAnsi="宋体" w:cs="宋体"/>
          <w:sz w:val="24"/>
        </w:rPr>
        <w:t>7.5《低压配电设计规范》                        GB 50053-2011</w:t>
      </w:r>
    </w:p>
    <w:p>
      <w:pPr>
        <w:spacing w:line="480" w:lineRule="exact"/>
        <w:ind w:left="506" w:hanging="506" w:hangingChars="211"/>
        <w:rPr>
          <w:rFonts w:ascii="宋体" w:hAnsi="宋体" w:cs="宋体"/>
          <w:sz w:val="24"/>
        </w:rPr>
      </w:pPr>
      <w:r>
        <w:rPr>
          <w:rFonts w:hint="eastAsia" w:ascii="宋体" w:hAnsi="宋体" w:cs="宋体"/>
          <w:sz w:val="24"/>
        </w:rPr>
        <w:t>7.6《供配电系统设计规范》                      GB 50052-2009</w:t>
      </w:r>
    </w:p>
    <w:p>
      <w:pPr>
        <w:spacing w:line="480" w:lineRule="exact"/>
        <w:ind w:left="506" w:hanging="506" w:hangingChars="211"/>
        <w:rPr>
          <w:rFonts w:ascii="宋体" w:hAnsi="宋体" w:cs="宋体"/>
          <w:sz w:val="24"/>
        </w:rPr>
      </w:pPr>
      <w:r>
        <w:rPr>
          <w:rFonts w:hint="eastAsia" w:ascii="宋体" w:hAnsi="宋体" w:cs="宋体"/>
          <w:sz w:val="24"/>
        </w:rPr>
        <w:t>7.7《工业厂房墙板设计与施工规范》              JGJ2-79</w:t>
      </w:r>
    </w:p>
    <w:p>
      <w:pPr>
        <w:spacing w:line="480" w:lineRule="exact"/>
        <w:ind w:left="506" w:hanging="506" w:hangingChars="211"/>
        <w:rPr>
          <w:rFonts w:ascii="宋体" w:hAnsi="宋体" w:cs="宋体"/>
          <w:sz w:val="24"/>
        </w:rPr>
      </w:pPr>
      <w:r>
        <w:rPr>
          <w:rFonts w:hint="eastAsia" w:ascii="宋体" w:hAnsi="宋体" w:cs="宋体"/>
          <w:sz w:val="24"/>
        </w:rPr>
        <w:t>7.8《药品生产质量管理规范GMP》2011版对洁净室的有关要求</w:t>
      </w:r>
    </w:p>
    <w:p>
      <w:pPr>
        <w:spacing w:line="480" w:lineRule="exact"/>
        <w:ind w:left="506" w:hanging="506" w:hangingChars="211"/>
        <w:rPr>
          <w:rFonts w:ascii="宋体" w:hAnsi="宋体" w:cs="宋体"/>
          <w:sz w:val="24"/>
        </w:rPr>
      </w:pPr>
      <w:r>
        <w:rPr>
          <w:rFonts w:hint="eastAsia" w:ascii="宋体" w:hAnsi="宋体" w:cs="宋体"/>
          <w:sz w:val="24"/>
        </w:rPr>
        <w:t>7.9《洁净室设计规范》                          GBJ-71-90</w:t>
      </w:r>
    </w:p>
    <w:p>
      <w:pPr>
        <w:spacing w:line="480" w:lineRule="exact"/>
        <w:ind w:left="506" w:hanging="506" w:hangingChars="211"/>
        <w:rPr>
          <w:rFonts w:ascii="宋体" w:hAnsi="宋体" w:cs="宋体"/>
          <w:sz w:val="24"/>
        </w:rPr>
      </w:pPr>
      <w:r>
        <w:rPr>
          <w:rFonts w:hint="eastAsia" w:ascii="宋体" w:hAnsi="宋体" w:cs="宋体"/>
          <w:sz w:val="24"/>
        </w:rPr>
        <w:t>7.10《通风与空调工程施工质量验收规范》         GB 50233-2002</w:t>
      </w:r>
    </w:p>
    <w:p>
      <w:pPr>
        <w:spacing w:line="480" w:lineRule="exact"/>
        <w:ind w:left="506" w:hanging="506" w:hangingChars="211"/>
        <w:rPr>
          <w:rFonts w:ascii="宋体" w:hAnsi="宋体" w:cs="宋体"/>
          <w:sz w:val="24"/>
        </w:rPr>
      </w:pPr>
      <w:r>
        <w:rPr>
          <w:rFonts w:hint="eastAsia" w:ascii="宋体" w:hAnsi="宋体" w:cs="宋体"/>
          <w:sz w:val="24"/>
        </w:rPr>
        <w:t>7.11《洁净室施工及验收规范》                   GB 50591-2010</w:t>
      </w:r>
    </w:p>
    <w:p>
      <w:pPr>
        <w:spacing w:line="480" w:lineRule="exact"/>
        <w:ind w:left="506" w:hanging="506" w:hangingChars="211"/>
        <w:rPr>
          <w:rFonts w:ascii="宋体" w:hAnsi="宋体" w:cs="宋体"/>
          <w:sz w:val="24"/>
        </w:rPr>
      </w:pPr>
      <w:r>
        <w:rPr>
          <w:rFonts w:hint="eastAsia" w:ascii="宋体" w:hAnsi="宋体" w:cs="宋体"/>
          <w:sz w:val="24"/>
        </w:rPr>
        <w:t>7.12《建筑装饰装修工程质量验收规范》           GB 50210-2001</w:t>
      </w:r>
    </w:p>
    <w:p>
      <w:pPr>
        <w:spacing w:line="480" w:lineRule="exact"/>
        <w:ind w:left="506" w:hanging="506" w:hangingChars="211"/>
        <w:rPr>
          <w:rFonts w:ascii="宋体" w:hAnsi="宋体" w:cs="宋体"/>
          <w:sz w:val="24"/>
        </w:rPr>
      </w:pPr>
      <w:r>
        <w:rPr>
          <w:rFonts w:hint="eastAsia" w:ascii="宋体" w:hAnsi="宋体" w:cs="宋体"/>
          <w:sz w:val="24"/>
        </w:rPr>
        <w:t>7.13《建筑给水排水及采暖工程施工质量验收规范》 GB 50232-2002</w:t>
      </w:r>
    </w:p>
    <w:p>
      <w:pPr>
        <w:spacing w:line="480" w:lineRule="exact"/>
        <w:ind w:left="506" w:hanging="506" w:hangingChars="211"/>
        <w:rPr>
          <w:rFonts w:ascii="宋体" w:hAnsi="宋体" w:cs="宋体"/>
          <w:sz w:val="24"/>
        </w:rPr>
      </w:pPr>
      <w:r>
        <w:rPr>
          <w:rFonts w:hint="eastAsia" w:ascii="宋体" w:hAnsi="宋体" w:cs="宋体"/>
          <w:sz w:val="24"/>
        </w:rPr>
        <w:t>7.13《建筑电气工程施工质量验收规范》           GB 50303-2002</w:t>
      </w:r>
    </w:p>
    <w:p>
      <w:pPr>
        <w:spacing w:line="480" w:lineRule="exact"/>
        <w:ind w:left="506" w:hanging="506" w:hangingChars="211"/>
        <w:rPr>
          <w:rFonts w:ascii="宋体" w:hAnsi="宋体" w:cs="宋体"/>
          <w:sz w:val="24"/>
        </w:rPr>
      </w:pPr>
      <w:r>
        <w:rPr>
          <w:rFonts w:hint="eastAsia" w:ascii="宋体" w:hAnsi="宋体" w:cs="宋体"/>
          <w:sz w:val="24"/>
        </w:rPr>
        <w:t>7.15《电气装置安装工程低压电器施工及验收规范》GB 50253-96</w:t>
      </w:r>
    </w:p>
    <w:p>
      <w:pPr>
        <w:spacing w:line="480" w:lineRule="exact"/>
        <w:ind w:left="506" w:hanging="506" w:hangingChars="211"/>
        <w:rPr>
          <w:rFonts w:ascii="宋体" w:hAnsi="宋体" w:cs="宋体"/>
          <w:sz w:val="24"/>
        </w:rPr>
      </w:pPr>
      <w:r>
        <w:rPr>
          <w:rFonts w:hint="eastAsia" w:ascii="宋体" w:hAnsi="宋体" w:cs="宋体"/>
          <w:sz w:val="24"/>
        </w:rPr>
        <w:t>7.16《建筑内部装修防火施工及验收规范》         GB50353-2005</w:t>
      </w:r>
    </w:p>
    <w:p>
      <w:pPr>
        <w:spacing w:line="480" w:lineRule="exact"/>
        <w:ind w:left="6" w:leftChars="3" w:firstLine="540" w:firstLineChars="225"/>
        <w:rPr>
          <w:rFonts w:ascii="宋体" w:hAnsi="宋体" w:cs="宋体"/>
          <w:sz w:val="24"/>
        </w:rPr>
      </w:pPr>
      <w:r>
        <w:rPr>
          <w:rFonts w:hint="eastAsia" w:ascii="宋体" w:hAnsi="宋体" w:cs="宋体"/>
          <w:sz w:val="24"/>
        </w:rPr>
        <w:t>参照以上各标准对净化厂房工程进行施工和验收，使工程能达到新版GMP规范的要求，并确保通过GMP认证。</w:t>
      </w:r>
    </w:p>
    <w:p>
      <w:pPr>
        <w:spacing w:line="500" w:lineRule="exact"/>
        <w:rPr>
          <w:rFonts w:ascii="宋体" w:hAnsi="宋体" w:cs="宋体"/>
          <w:b/>
          <w:kern w:val="0"/>
          <w:sz w:val="28"/>
          <w:szCs w:val="28"/>
        </w:rPr>
      </w:pPr>
    </w:p>
    <w:p>
      <w:pPr>
        <w:spacing w:line="500" w:lineRule="exact"/>
        <w:rPr>
          <w:rFonts w:ascii="宋体" w:hAnsi="宋体" w:cs="宋体"/>
          <w:b/>
          <w:kern w:val="0"/>
          <w:sz w:val="28"/>
          <w:szCs w:val="28"/>
        </w:rPr>
      </w:pPr>
      <w:r>
        <w:rPr>
          <w:rFonts w:hint="eastAsia" w:ascii="宋体" w:hAnsi="宋体" w:cs="宋体"/>
          <w:b/>
          <w:kern w:val="0"/>
          <w:sz w:val="28"/>
          <w:szCs w:val="28"/>
        </w:rPr>
        <w:t>二、</w:t>
      </w:r>
      <w:r>
        <w:rPr>
          <w:rFonts w:hint="eastAsia" w:ascii="宋体" w:hAnsi="宋体"/>
          <w:b/>
          <w:sz w:val="28"/>
          <w:szCs w:val="28"/>
        </w:rPr>
        <w:t>施工与安装要求</w:t>
      </w:r>
    </w:p>
    <w:p>
      <w:pPr>
        <w:spacing w:line="480" w:lineRule="exact"/>
        <w:ind w:left="521" w:hanging="520" w:hangingChars="217"/>
        <w:rPr>
          <w:rFonts w:ascii="宋体" w:hAnsi="宋体" w:cs="宋体"/>
          <w:sz w:val="24"/>
        </w:rPr>
      </w:pPr>
      <w:bookmarkStart w:id="49" w:name="_Toc317499350"/>
      <w:bookmarkStart w:id="50" w:name="_Toc301364804"/>
      <w:bookmarkStart w:id="51" w:name="_Toc320707426"/>
      <w:r>
        <w:rPr>
          <w:rFonts w:hint="eastAsia" w:ascii="宋体" w:hAnsi="宋体" w:cs="宋体"/>
          <w:sz w:val="24"/>
        </w:rPr>
        <w:t>1、结构部分</w:t>
      </w:r>
      <w:bookmarkEnd w:id="49"/>
      <w:bookmarkEnd w:id="50"/>
      <w:bookmarkEnd w:id="51"/>
      <w:r>
        <w:rPr>
          <w:rFonts w:hint="eastAsia" w:ascii="宋体" w:hAnsi="宋体" w:cs="宋体"/>
          <w:sz w:val="24"/>
        </w:rPr>
        <w:t>（详见施工图）</w:t>
      </w:r>
    </w:p>
    <w:p>
      <w:pPr>
        <w:spacing w:line="480" w:lineRule="exact"/>
        <w:ind w:left="521" w:hanging="520" w:hangingChars="217"/>
        <w:rPr>
          <w:rFonts w:ascii="宋体" w:hAnsi="宋体" w:cs="宋体"/>
          <w:sz w:val="24"/>
        </w:rPr>
      </w:pPr>
      <w:r>
        <w:rPr>
          <w:rFonts w:hint="eastAsia" w:ascii="宋体" w:hAnsi="宋体" w:cs="宋体"/>
          <w:sz w:val="24"/>
        </w:rPr>
        <w:t>1.1、顶板、立板采用岩棉板</w:t>
      </w:r>
      <w:bookmarkStart w:id="52" w:name="OLE_LINK2"/>
      <w:r>
        <w:rPr>
          <w:rFonts w:hint="eastAsia" w:ascii="宋体" w:hAnsi="宋体" w:cs="宋体"/>
          <w:sz w:val="24"/>
        </w:rPr>
        <w:t>（双面玻镁</w:t>
      </w:r>
      <w:bookmarkStart w:id="53" w:name="OLE_LINK4"/>
      <w:r>
        <w:rPr>
          <w:rFonts w:hint="eastAsia" w:ascii="宋体" w:hAnsi="宋体" w:cs="宋体"/>
          <w:sz w:val="24"/>
        </w:rPr>
        <w:t>岩棉</w:t>
      </w:r>
      <w:bookmarkEnd w:id="53"/>
      <w:r>
        <w:rPr>
          <w:rFonts w:hint="eastAsia" w:ascii="宋体" w:hAnsi="宋体" w:cs="宋体"/>
          <w:sz w:val="24"/>
        </w:rPr>
        <w:t>夹心手工板）</w:t>
      </w:r>
      <w:bookmarkEnd w:id="52"/>
      <w:r>
        <w:rPr>
          <w:rFonts w:hint="eastAsia" w:ascii="宋体" w:hAnsi="宋体" w:cs="宋体"/>
          <w:sz w:val="24"/>
        </w:rPr>
        <w:t>。彩钢板面板为宝钢板（板材厚度为0.5mm），氧化镁厚度为5mm，板材颜色为灰白色，色差应相对均匀。内充岩棉，容重120kg/m3，两层氧化镁板，整体厚度为50mm。所有板缝胶的颜色为白色，表面覆上塑料保护膜，以防运输或安装过程中，表面刮花颜色。所有顶板吊装后决不允许出现“波浪状”现象，否则无条件返工。</w:t>
      </w:r>
    </w:p>
    <w:p>
      <w:pPr>
        <w:spacing w:line="480" w:lineRule="exact"/>
        <w:ind w:left="515" w:leftChars="227" w:hanging="38" w:hangingChars="16"/>
        <w:rPr>
          <w:rFonts w:ascii="宋体" w:hAnsi="宋体" w:cs="宋体"/>
          <w:sz w:val="24"/>
        </w:rPr>
      </w:pPr>
      <w:r>
        <w:rPr>
          <w:rFonts w:hint="eastAsia" w:ascii="宋体" w:hAnsi="宋体" w:cs="宋体"/>
          <w:sz w:val="24"/>
        </w:rPr>
        <w:t>施工要求：彩钢板安装前需先找准基准线，再进行放线工作，使地龙骨保持同一高度。</w:t>
      </w:r>
    </w:p>
    <w:p>
      <w:pPr>
        <w:spacing w:line="480" w:lineRule="exact"/>
        <w:ind w:left="521" w:hanging="520" w:hangingChars="217"/>
        <w:rPr>
          <w:rFonts w:ascii="宋体" w:hAnsi="宋体" w:cs="宋体"/>
          <w:sz w:val="24"/>
        </w:rPr>
      </w:pPr>
      <w:r>
        <w:rPr>
          <w:rFonts w:hint="eastAsia" w:ascii="宋体" w:hAnsi="宋体" w:cs="宋体"/>
          <w:sz w:val="24"/>
        </w:rPr>
        <w:t>1.2、吊顶彩钢板采用加强型（投标前送样品和提供彩钢板结构图），为确保顶板强度，吊顶板进行二次设计时，顶板长度应适宜（具体由乙方按照现场情况确定）以免出现弯曲、变形现象，板与板连接必须牢固，吊顶彩板与墙体采用角钢加固。风口、灯具、烟感等位置布置需进行二次设计。顶板先吊顶安装固定，再做壁板；</w:t>
      </w:r>
    </w:p>
    <w:p>
      <w:pPr>
        <w:spacing w:line="480" w:lineRule="exact"/>
        <w:ind w:left="515" w:leftChars="227" w:hanging="38" w:hangingChars="16"/>
        <w:rPr>
          <w:rFonts w:ascii="宋体" w:hAnsi="宋体" w:cs="宋体"/>
          <w:sz w:val="24"/>
        </w:rPr>
      </w:pPr>
      <w:r>
        <w:rPr>
          <w:rFonts w:hint="eastAsia" w:ascii="宋体" w:hAnsi="宋体" w:cs="宋体"/>
          <w:sz w:val="24"/>
        </w:rPr>
        <w:t>螺纹吊杆吊装按规范要求；吊装应牢固，能满足检修人员行走强度；板材吊筋与风管、管道、灯具、风口等均分开安装，应确保相应的承载能力。</w:t>
      </w:r>
    </w:p>
    <w:p>
      <w:pPr>
        <w:spacing w:line="480" w:lineRule="exact"/>
        <w:ind w:left="515" w:leftChars="227" w:hanging="38" w:hangingChars="16"/>
        <w:rPr>
          <w:rFonts w:ascii="宋体" w:hAnsi="宋体" w:cs="宋体"/>
          <w:sz w:val="24"/>
        </w:rPr>
      </w:pPr>
      <w:r>
        <w:rPr>
          <w:rFonts w:hint="eastAsia" w:ascii="宋体" w:hAnsi="宋体" w:cs="宋体"/>
          <w:sz w:val="24"/>
        </w:rPr>
        <w:t>墙壁与顶板的连接部位均应做成圆弧，所有R角、圆角均用铝合金型材，并可靠密封。</w:t>
      </w:r>
    </w:p>
    <w:p>
      <w:pPr>
        <w:spacing w:line="480" w:lineRule="exact"/>
        <w:ind w:left="515" w:leftChars="227" w:hanging="38" w:hangingChars="16"/>
        <w:rPr>
          <w:rFonts w:ascii="宋体" w:hAnsi="宋体" w:cs="宋体"/>
          <w:sz w:val="24"/>
        </w:rPr>
      </w:pPr>
      <w:r>
        <w:rPr>
          <w:rFonts w:hint="eastAsia" w:ascii="宋体" w:hAnsi="宋体" w:cs="宋体"/>
          <w:sz w:val="24"/>
        </w:rPr>
        <w:t>型材： 地龙骨为成型型材，地龙骨高度尺寸为15cm，确保环氧上墙部分与彩钢板面在同一平面，彩板与环氧的间隙需密封。</w:t>
      </w:r>
    </w:p>
    <w:p>
      <w:pPr>
        <w:spacing w:line="480" w:lineRule="exact"/>
        <w:ind w:left="521" w:hanging="520" w:hangingChars="217"/>
        <w:rPr>
          <w:rFonts w:ascii="宋体" w:hAnsi="宋体" w:cs="宋体"/>
          <w:sz w:val="24"/>
        </w:rPr>
      </w:pPr>
      <w:r>
        <w:rPr>
          <w:rFonts w:hint="eastAsia" w:ascii="宋体" w:hAnsi="宋体" w:cs="宋体"/>
          <w:sz w:val="24"/>
        </w:rPr>
        <w:t>1.3、彩钢板区域的门窗和安全门：</w:t>
      </w:r>
    </w:p>
    <w:p>
      <w:pPr>
        <w:spacing w:line="480" w:lineRule="exact"/>
        <w:ind w:left="515" w:leftChars="227" w:hanging="38" w:hangingChars="16"/>
        <w:rPr>
          <w:rFonts w:ascii="宋体" w:hAnsi="宋体" w:cs="宋体"/>
          <w:sz w:val="24"/>
        </w:rPr>
      </w:pPr>
      <w:r>
        <w:rPr>
          <w:rFonts w:hint="eastAsia" w:ascii="宋体" w:hAnsi="宋体" w:cs="宋体"/>
          <w:sz w:val="24"/>
        </w:rPr>
        <w:t>所有门全部采用净化门，板材为：密胺树脂；防火门乙方提供品牌、图纸和样品供甲方确认，防火门应带玻璃视窗，玻璃视窗要求：外围走廊观察窗采用双层钢化玻璃方窗，四个角为圆弧形，均为黑框、干燥剂处于窗户上沿。</w:t>
      </w:r>
    </w:p>
    <w:p>
      <w:pPr>
        <w:spacing w:line="480" w:lineRule="exact"/>
        <w:ind w:left="521" w:hanging="520" w:hangingChars="217"/>
        <w:rPr>
          <w:rFonts w:ascii="宋体" w:hAnsi="宋体" w:cs="宋体"/>
          <w:sz w:val="24"/>
        </w:rPr>
      </w:pPr>
      <w:r>
        <w:rPr>
          <w:rFonts w:hint="eastAsia" w:ascii="宋体" w:hAnsi="宋体" w:cs="宋体"/>
          <w:sz w:val="24"/>
        </w:rPr>
        <w:t xml:space="preserve">    具体门窗的尺寸和位置详见设计院出具的施工图纸。</w:t>
      </w:r>
    </w:p>
    <w:p>
      <w:pPr>
        <w:spacing w:line="480" w:lineRule="exact"/>
        <w:ind w:left="521" w:hanging="520" w:hangingChars="217"/>
        <w:rPr>
          <w:rFonts w:ascii="宋体" w:hAnsi="宋体" w:cs="宋体"/>
          <w:sz w:val="24"/>
        </w:rPr>
      </w:pPr>
      <w:r>
        <w:rPr>
          <w:rFonts w:hint="eastAsia" w:ascii="宋体" w:hAnsi="宋体" w:cs="宋体"/>
          <w:sz w:val="24"/>
        </w:rPr>
        <w:t>1.4、所有彩板连接部位用优质中性硅胶密封（密封胶采用陶氏品牌），涂抹密实、均匀、连续、不起瘤，硅胶打好后23小时内不应有大量灰尘作业及用水冲洗等可能影响密封硅胶的固化及牢度的作业。</w:t>
      </w:r>
    </w:p>
    <w:p>
      <w:pPr>
        <w:spacing w:line="480" w:lineRule="exact"/>
        <w:ind w:left="521" w:hanging="520" w:hangingChars="217"/>
        <w:rPr>
          <w:rFonts w:ascii="宋体" w:hAnsi="宋体" w:cs="宋体"/>
          <w:sz w:val="24"/>
        </w:rPr>
      </w:pPr>
      <w:r>
        <w:rPr>
          <w:rFonts w:hint="eastAsia" w:ascii="宋体" w:hAnsi="宋体" w:cs="宋体"/>
          <w:sz w:val="24"/>
        </w:rPr>
        <w:t>1.5、所有施工材料必须符合国标标准，有质保书和产品合格证经甲方验收合格后方可投入使用。</w:t>
      </w:r>
    </w:p>
    <w:p>
      <w:pPr>
        <w:spacing w:line="480" w:lineRule="exact"/>
        <w:ind w:left="521" w:hanging="520" w:hangingChars="217"/>
        <w:rPr>
          <w:rFonts w:ascii="宋体" w:hAnsi="宋体" w:cs="宋体"/>
          <w:sz w:val="24"/>
        </w:rPr>
      </w:pPr>
      <w:bookmarkStart w:id="54" w:name="_Toc301364805"/>
      <w:bookmarkStart w:id="55" w:name="_Toc317499351"/>
      <w:bookmarkStart w:id="56" w:name="_Toc320707427"/>
      <w:r>
        <w:rPr>
          <w:rFonts w:hint="eastAsia" w:ascii="宋体" w:hAnsi="宋体" w:cs="宋体"/>
          <w:sz w:val="24"/>
        </w:rPr>
        <w:t>2、通风空调部分</w:t>
      </w:r>
      <w:bookmarkEnd w:id="54"/>
      <w:bookmarkEnd w:id="55"/>
      <w:bookmarkEnd w:id="56"/>
    </w:p>
    <w:p>
      <w:pPr>
        <w:spacing w:line="480" w:lineRule="exact"/>
        <w:ind w:left="521" w:hanging="520" w:hangingChars="217"/>
        <w:rPr>
          <w:rFonts w:ascii="宋体" w:hAnsi="宋体" w:cs="宋体"/>
          <w:sz w:val="24"/>
        </w:rPr>
      </w:pPr>
      <w:r>
        <w:rPr>
          <w:rFonts w:hint="eastAsia" w:ascii="宋体" w:hAnsi="宋体" w:cs="宋体"/>
          <w:sz w:val="24"/>
        </w:rPr>
        <w:t>2.1、主材：镀锌板采用上海宝钢或武钢生产，镀锌厚度要求不小于80g/㎡，要求其厚度按国家现行版《通风与空调工程施工质量验收规范》GB50233-2002的要求及图纸要求；</w:t>
      </w:r>
    </w:p>
    <w:p>
      <w:pPr>
        <w:spacing w:line="480" w:lineRule="exact"/>
        <w:ind w:left="521" w:hanging="520" w:hangingChars="217"/>
        <w:rPr>
          <w:rFonts w:ascii="宋体" w:hAnsi="宋体" w:cs="宋体"/>
          <w:sz w:val="24"/>
        </w:rPr>
      </w:pPr>
      <w:r>
        <w:rPr>
          <w:rFonts w:hint="eastAsia" w:ascii="宋体" w:hAnsi="宋体" w:cs="宋体"/>
          <w:sz w:val="24"/>
        </w:rPr>
        <w:t>2.2 、角钢选用鞍钢或宝钢生产，角钢型号按照《通风与空调工程施工质量验收规范》GB50233-2002的要求及图纸要求，法兰上的螺丝间距≤100㎜，矩形风管的法兰四角部位均设有螺孔。</w:t>
      </w:r>
    </w:p>
    <w:p>
      <w:pPr>
        <w:spacing w:line="480" w:lineRule="exact"/>
        <w:ind w:left="521" w:hanging="520" w:hangingChars="217"/>
        <w:rPr>
          <w:rFonts w:ascii="宋体" w:hAnsi="宋体" w:cs="宋体"/>
          <w:sz w:val="24"/>
        </w:rPr>
      </w:pPr>
      <w:r>
        <w:rPr>
          <w:rFonts w:hint="eastAsia" w:ascii="宋体" w:hAnsi="宋体" w:cs="宋体"/>
          <w:sz w:val="24"/>
        </w:rPr>
        <w:t>2.3、 保温材料：选用华美\华能\金威品牌产品，难燃级别为B1级，容重大于32Kg/M³，厚度要求≥25mm,施工按规范要求进行施工。</w:t>
      </w:r>
    </w:p>
    <w:p>
      <w:pPr>
        <w:spacing w:line="480" w:lineRule="exact"/>
        <w:ind w:left="521" w:hanging="520" w:hangingChars="217"/>
        <w:rPr>
          <w:rFonts w:ascii="宋体" w:hAnsi="宋体" w:cs="宋体"/>
          <w:sz w:val="24"/>
        </w:rPr>
      </w:pPr>
      <w:r>
        <w:rPr>
          <w:rFonts w:hint="eastAsia" w:ascii="宋体" w:hAnsi="宋体" w:cs="宋体"/>
          <w:sz w:val="24"/>
        </w:rPr>
        <w:t>2.4、 风管翻边要求：6-8㎜；</w:t>
      </w:r>
    </w:p>
    <w:p>
      <w:pPr>
        <w:spacing w:line="480" w:lineRule="exact"/>
        <w:ind w:left="521" w:hanging="520" w:hangingChars="217"/>
        <w:rPr>
          <w:rFonts w:ascii="宋体" w:hAnsi="宋体" w:cs="宋体"/>
          <w:sz w:val="24"/>
        </w:rPr>
      </w:pPr>
      <w:r>
        <w:rPr>
          <w:rFonts w:hint="eastAsia" w:ascii="宋体" w:hAnsi="宋体" w:cs="宋体"/>
          <w:sz w:val="24"/>
        </w:rPr>
        <w:t>2.5、吊挂用Φ8-10mm的镀锌螺纹吊杆、2.5-3#角钢（作防锈处理）和Φ8-10mm的膨胀螺栓；螺纹吊杆吊装固定在现浇砼板上；</w:t>
      </w:r>
    </w:p>
    <w:p>
      <w:pPr>
        <w:spacing w:line="480" w:lineRule="exact"/>
        <w:ind w:left="521" w:hanging="520" w:hangingChars="217"/>
        <w:rPr>
          <w:rFonts w:ascii="宋体" w:hAnsi="宋体" w:cs="宋体"/>
          <w:sz w:val="24"/>
        </w:rPr>
      </w:pPr>
      <w:r>
        <w:rPr>
          <w:rFonts w:hint="eastAsia" w:ascii="宋体" w:hAnsi="宋体" w:cs="宋体"/>
          <w:sz w:val="24"/>
        </w:rPr>
        <w:t>2.6、风管吊钩距离≤2m；按规范；</w:t>
      </w:r>
    </w:p>
    <w:p>
      <w:pPr>
        <w:spacing w:line="480" w:lineRule="exact"/>
        <w:ind w:left="521" w:hanging="520" w:hangingChars="217"/>
        <w:rPr>
          <w:rFonts w:ascii="宋体" w:hAnsi="宋体" w:cs="宋体"/>
          <w:sz w:val="24"/>
        </w:rPr>
      </w:pPr>
      <w:r>
        <w:rPr>
          <w:rFonts w:hint="eastAsia" w:ascii="宋体" w:hAnsi="宋体" w:cs="宋体"/>
          <w:sz w:val="24"/>
        </w:rPr>
        <w:t>2.7、通风管路及冷管保温材料的选择：</w:t>
      </w:r>
    </w:p>
    <w:p>
      <w:pPr>
        <w:spacing w:line="480" w:lineRule="exact"/>
        <w:ind w:left="515" w:leftChars="227" w:hanging="38" w:hangingChars="16"/>
        <w:rPr>
          <w:rFonts w:ascii="宋体" w:hAnsi="宋体" w:cs="宋体"/>
          <w:sz w:val="24"/>
        </w:rPr>
      </w:pPr>
      <w:r>
        <w:rPr>
          <w:rFonts w:hint="eastAsia" w:ascii="宋体" w:hAnsi="宋体" w:cs="宋体"/>
          <w:sz w:val="24"/>
        </w:rPr>
        <w:t>室内外空调通风管路及冷管保温采用</w:t>
      </w:r>
      <w:bookmarkStart w:id="57" w:name="OLE_LINK6"/>
      <w:r>
        <w:rPr>
          <w:rFonts w:hint="eastAsia" w:ascii="宋体" w:hAnsi="宋体" w:cs="宋体"/>
          <w:sz w:val="24"/>
        </w:rPr>
        <w:t>B1级橡塑保温板</w:t>
      </w:r>
      <w:bookmarkEnd w:id="57"/>
      <w:r>
        <w:rPr>
          <w:rFonts w:hint="eastAsia" w:ascii="宋体" w:hAnsi="宋体" w:cs="宋体"/>
          <w:sz w:val="24"/>
        </w:rPr>
        <w:t>。</w:t>
      </w:r>
    </w:p>
    <w:p>
      <w:pPr>
        <w:spacing w:line="480" w:lineRule="exact"/>
        <w:ind w:left="515" w:leftChars="227" w:hanging="38" w:hangingChars="16"/>
        <w:rPr>
          <w:rFonts w:ascii="宋体" w:hAnsi="宋体" w:cs="宋体"/>
          <w:sz w:val="24"/>
        </w:rPr>
      </w:pPr>
      <w:r>
        <w:rPr>
          <w:rFonts w:hint="eastAsia" w:ascii="宋体" w:hAnsi="宋体" w:cs="宋体"/>
          <w:sz w:val="24"/>
        </w:rPr>
        <w:t>室外空调通风管路保温板采用B1级橡塑保温板，同时，要求在保温外加包铝板；（详见设计方案）。</w:t>
      </w:r>
    </w:p>
    <w:p>
      <w:pPr>
        <w:spacing w:line="480" w:lineRule="exact"/>
        <w:ind w:left="515" w:leftChars="227" w:hanging="38" w:hangingChars="16"/>
        <w:rPr>
          <w:rFonts w:ascii="宋体" w:hAnsi="宋体" w:cs="宋体"/>
          <w:sz w:val="24"/>
        </w:rPr>
      </w:pPr>
      <w:r>
        <w:rPr>
          <w:rFonts w:hint="eastAsia" w:ascii="宋体" w:hAnsi="宋体" w:cs="宋体"/>
          <w:sz w:val="24"/>
        </w:rPr>
        <w:t>风管与支、吊架要设垫木，垫木要经过防腐处理，垫木高度应大于保温层厚度；</w:t>
      </w:r>
    </w:p>
    <w:p>
      <w:pPr>
        <w:spacing w:line="480" w:lineRule="exact"/>
        <w:ind w:left="515" w:leftChars="227" w:hanging="38" w:hangingChars="16"/>
        <w:rPr>
          <w:rFonts w:ascii="宋体" w:hAnsi="宋体" w:cs="宋体"/>
          <w:sz w:val="24"/>
        </w:rPr>
      </w:pPr>
      <w:r>
        <w:rPr>
          <w:rFonts w:hint="eastAsia" w:ascii="宋体" w:hAnsi="宋体" w:cs="宋体"/>
          <w:sz w:val="24"/>
        </w:rPr>
        <w:t>提供生产厂家、合格证书，以及由权威机构检测的有效的材质报告单；</w:t>
      </w:r>
    </w:p>
    <w:p>
      <w:pPr>
        <w:spacing w:line="480" w:lineRule="exact"/>
        <w:ind w:left="521" w:hanging="520" w:hangingChars="217"/>
        <w:rPr>
          <w:rFonts w:ascii="宋体" w:hAnsi="宋体" w:cs="宋体"/>
          <w:sz w:val="24"/>
        </w:rPr>
      </w:pPr>
      <w:r>
        <w:rPr>
          <w:rFonts w:hint="eastAsia" w:ascii="宋体" w:hAnsi="宋体" w:cs="宋体"/>
          <w:sz w:val="24"/>
        </w:rPr>
        <w:t>2.8、风管制作完成后应立即在风管两端开口处用塑料薄膜密封好，直到吊装时才拆封；</w:t>
      </w:r>
    </w:p>
    <w:p>
      <w:pPr>
        <w:spacing w:line="480" w:lineRule="exact"/>
        <w:ind w:left="521" w:hanging="520" w:hangingChars="217"/>
        <w:rPr>
          <w:rFonts w:ascii="宋体" w:hAnsi="宋体" w:cs="宋体"/>
          <w:sz w:val="24"/>
        </w:rPr>
      </w:pPr>
      <w:r>
        <w:rPr>
          <w:rFonts w:hint="eastAsia" w:ascii="宋体" w:hAnsi="宋体" w:cs="宋体"/>
          <w:sz w:val="24"/>
        </w:rPr>
        <w:t>2.9、风管法兰的连接：</w:t>
      </w:r>
    </w:p>
    <w:p>
      <w:pPr>
        <w:spacing w:line="480" w:lineRule="exact"/>
        <w:ind w:left="515" w:leftChars="227" w:hanging="38" w:hangingChars="16"/>
        <w:rPr>
          <w:rFonts w:ascii="宋体" w:hAnsi="宋体" w:cs="宋体"/>
          <w:sz w:val="24"/>
        </w:rPr>
      </w:pPr>
      <w:r>
        <w:rPr>
          <w:rFonts w:hint="eastAsia" w:ascii="宋体" w:hAnsi="宋体" w:cs="宋体"/>
          <w:sz w:val="24"/>
        </w:rPr>
        <w:t>采用H=6mm抗氧化闭孔海绵橡胶板,接头采用榫连接；</w:t>
      </w:r>
    </w:p>
    <w:p>
      <w:pPr>
        <w:spacing w:line="480" w:lineRule="exact"/>
        <w:ind w:left="515" w:leftChars="227" w:hanging="38" w:hangingChars="16"/>
        <w:rPr>
          <w:rFonts w:ascii="宋体" w:hAnsi="宋体" w:cs="宋体"/>
          <w:sz w:val="24"/>
        </w:rPr>
      </w:pPr>
      <w:r>
        <w:rPr>
          <w:rFonts w:hint="eastAsia" w:ascii="宋体" w:hAnsi="宋体" w:cs="宋体"/>
          <w:sz w:val="24"/>
        </w:rPr>
        <w:t>法兰加固铆钉采用半圆头镀锌铁铆钉；</w:t>
      </w:r>
    </w:p>
    <w:p>
      <w:pPr>
        <w:spacing w:line="480" w:lineRule="exact"/>
        <w:ind w:left="521" w:hanging="520" w:hangingChars="217"/>
        <w:rPr>
          <w:rFonts w:ascii="宋体" w:hAnsi="宋体" w:cs="宋体"/>
          <w:sz w:val="24"/>
        </w:rPr>
      </w:pPr>
      <w:r>
        <w:rPr>
          <w:rFonts w:hint="eastAsia" w:ascii="宋体" w:hAnsi="宋体" w:cs="宋体"/>
          <w:sz w:val="24"/>
        </w:rPr>
        <w:t>2.10、空调风管的连接：</w:t>
      </w:r>
    </w:p>
    <w:p>
      <w:pPr>
        <w:spacing w:line="480" w:lineRule="exact"/>
        <w:ind w:left="515" w:leftChars="227" w:hanging="38" w:hangingChars="16"/>
        <w:rPr>
          <w:rFonts w:ascii="宋体" w:hAnsi="宋体" w:cs="宋体"/>
          <w:sz w:val="24"/>
        </w:rPr>
      </w:pPr>
      <w:r>
        <w:rPr>
          <w:rFonts w:hint="eastAsia" w:ascii="宋体" w:hAnsi="宋体" w:cs="宋体"/>
          <w:sz w:val="24"/>
        </w:rPr>
        <w:t>一律采用角钢法兰连接；</w:t>
      </w:r>
    </w:p>
    <w:p>
      <w:pPr>
        <w:spacing w:line="480" w:lineRule="exact"/>
        <w:ind w:left="515" w:leftChars="227" w:hanging="38" w:hangingChars="16"/>
        <w:rPr>
          <w:rFonts w:ascii="宋体" w:hAnsi="宋体" w:cs="宋体"/>
          <w:sz w:val="24"/>
        </w:rPr>
      </w:pPr>
      <w:r>
        <w:rPr>
          <w:rFonts w:hint="eastAsia" w:ascii="宋体" w:hAnsi="宋体" w:cs="宋体"/>
          <w:sz w:val="24"/>
        </w:rPr>
        <w:t>咬口缝、铆钉缝及法兰翻边处必须做密封处理；</w:t>
      </w:r>
    </w:p>
    <w:p>
      <w:pPr>
        <w:spacing w:line="480" w:lineRule="exact"/>
        <w:ind w:left="521" w:hanging="520" w:hangingChars="217"/>
        <w:rPr>
          <w:rFonts w:ascii="宋体" w:hAnsi="宋体" w:cs="宋体"/>
          <w:sz w:val="24"/>
        </w:rPr>
      </w:pPr>
      <w:r>
        <w:rPr>
          <w:rFonts w:hint="eastAsia" w:ascii="宋体" w:hAnsi="宋体" w:cs="宋体"/>
          <w:sz w:val="24"/>
        </w:rPr>
        <w:t>2.11、通风管道的制作要求：</w:t>
      </w:r>
    </w:p>
    <w:p>
      <w:pPr>
        <w:spacing w:line="480" w:lineRule="exact"/>
        <w:ind w:left="515" w:leftChars="227" w:hanging="38" w:hangingChars="16"/>
        <w:rPr>
          <w:rFonts w:ascii="宋体" w:hAnsi="宋体" w:cs="宋体"/>
          <w:sz w:val="24"/>
        </w:rPr>
      </w:pPr>
      <w:r>
        <w:rPr>
          <w:rFonts w:hint="eastAsia" w:ascii="宋体" w:hAnsi="宋体" w:cs="宋体"/>
          <w:sz w:val="24"/>
        </w:rPr>
        <w:t>镀锌板制作前做脱脂处理；</w:t>
      </w:r>
    </w:p>
    <w:p>
      <w:pPr>
        <w:spacing w:line="480" w:lineRule="exact"/>
        <w:ind w:left="515" w:leftChars="227" w:hanging="38" w:hangingChars="16"/>
        <w:rPr>
          <w:rFonts w:ascii="宋体" w:hAnsi="宋体" w:cs="宋体"/>
          <w:sz w:val="24"/>
        </w:rPr>
      </w:pPr>
      <w:r>
        <w:rPr>
          <w:rFonts w:hint="eastAsia" w:ascii="宋体" w:hAnsi="宋体" w:cs="宋体"/>
          <w:sz w:val="24"/>
        </w:rPr>
        <w:t>通风管道在洁净的独立操作间制作，保证风管洁净，无污染，三通、四通、弯头须一次成型；风管组对前内表面应清洗并擦拭干净。检查标准为用干净白纱手套擦拭风管内表面无油迹、无灰尘。风管运输中，风管两端应加保护盖或用适当材料封口以防止内表面受到污染。不得利用套装的形式（即将小管依次装入大一号风管以缩小运输体积的方法）运送风管。净化空调系统的风管和部件要求表面耐腐蚀、不生锈、不产尘、不积尘，选择优质镀锌板；镀锌板表面不得有明显氧化层和针孔、麻点、起皮、起泡、镀层脱落现象；净化风管接缝易漏风、积尘，加工中尽可能减少拼缝，不允许横向拼接缝；风管不可制作内法兰；制作可选择双咬口方式或常用的转角咬口、联合咬口等，风管咬接口均应涂密封胶或贴密封胶带；施工破坏镀锌层的所有位置（钻孔，拉铆，咬口处），用环氧树脂防腐，咬口处涂胶密封。在主管道上按T615标准制作风量、风速、温度测试孔。</w:t>
      </w:r>
    </w:p>
    <w:p>
      <w:pPr>
        <w:spacing w:line="480" w:lineRule="exact"/>
        <w:ind w:left="521" w:hanging="520" w:hangingChars="217"/>
        <w:rPr>
          <w:rFonts w:ascii="宋体" w:hAnsi="宋体" w:cs="宋体"/>
          <w:sz w:val="24"/>
        </w:rPr>
      </w:pPr>
      <w:r>
        <w:rPr>
          <w:rFonts w:hint="eastAsia" w:ascii="宋体" w:hAnsi="宋体" w:cs="宋体"/>
          <w:sz w:val="24"/>
        </w:rPr>
        <w:t>2.12、风管保温:</w:t>
      </w:r>
    </w:p>
    <w:p>
      <w:pPr>
        <w:spacing w:line="480" w:lineRule="exact"/>
        <w:ind w:left="515" w:leftChars="227" w:hanging="38" w:hangingChars="16"/>
        <w:rPr>
          <w:rFonts w:ascii="宋体" w:hAnsi="宋体" w:cs="宋体"/>
          <w:sz w:val="24"/>
        </w:rPr>
      </w:pPr>
      <w:r>
        <w:rPr>
          <w:rFonts w:hint="eastAsia" w:ascii="宋体" w:hAnsi="宋体" w:cs="宋体"/>
          <w:sz w:val="24"/>
        </w:rPr>
        <w:t>保温层连接采用企口连接，不得在风管上钻孔；净化风管的保温要在风管进行漏风检验无误后才能进行；</w:t>
      </w:r>
    </w:p>
    <w:p>
      <w:pPr>
        <w:spacing w:line="480" w:lineRule="exact"/>
        <w:ind w:left="521" w:hanging="520" w:hangingChars="217"/>
        <w:rPr>
          <w:rFonts w:ascii="宋体" w:hAnsi="宋体" w:cs="宋体"/>
          <w:sz w:val="24"/>
        </w:rPr>
      </w:pPr>
      <w:r>
        <w:rPr>
          <w:rFonts w:hint="eastAsia" w:ascii="宋体" w:hAnsi="宋体" w:cs="宋体"/>
          <w:sz w:val="24"/>
        </w:rPr>
        <w:t>2.13、风管漏风量检测:</w:t>
      </w:r>
    </w:p>
    <w:p>
      <w:pPr>
        <w:spacing w:line="480" w:lineRule="exact"/>
        <w:ind w:left="515" w:leftChars="227" w:hanging="38" w:hangingChars="16"/>
        <w:rPr>
          <w:rFonts w:ascii="宋体" w:hAnsi="宋体" w:cs="宋体"/>
          <w:sz w:val="24"/>
        </w:rPr>
      </w:pPr>
      <w:r>
        <w:rPr>
          <w:rFonts w:hint="eastAsia" w:ascii="宋体" w:hAnsi="宋体" w:cs="宋体"/>
          <w:sz w:val="24"/>
        </w:rPr>
        <w:t>保温前采用逐段漏光检测法，送风后采用测量各洁净室风量及系统总送风量来计算出系统漏风量，扣除消声器及调节阀等附件的漏风量就是风管的漏风量；</w:t>
      </w:r>
    </w:p>
    <w:p>
      <w:pPr>
        <w:spacing w:line="480" w:lineRule="exact"/>
        <w:ind w:left="521" w:hanging="520" w:hangingChars="217"/>
        <w:rPr>
          <w:rFonts w:ascii="宋体" w:hAnsi="宋体" w:cs="宋体"/>
          <w:sz w:val="24"/>
        </w:rPr>
      </w:pPr>
      <w:r>
        <w:rPr>
          <w:rFonts w:hint="eastAsia" w:ascii="宋体" w:hAnsi="宋体" w:cs="宋体"/>
          <w:sz w:val="24"/>
        </w:rPr>
        <w:t xml:space="preserve">    风管隐蔽前验收须提前38小时通知甲方，由双方负责人现场验收确认，完成验收资料；</w:t>
      </w:r>
    </w:p>
    <w:p>
      <w:pPr>
        <w:spacing w:line="480" w:lineRule="exact"/>
        <w:ind w:left="515" w:leftChars="227" w:hanging="38" w:hangingChars="16"/>
        <w:rPr>
          <w:rFonts w:ascii="宋体" w:hAnsi="宋体" w:cs="宋体"/>
          <w:sz w:val="24"/>
        </w:rPr>
      </w:pPr>
      <w:r>
        <w:rPr>
          <w:rFonts w:hint="eastAsia" w:ascii="宋体" w:hAnsi="宋体" w:cs="宋体"/>
          <w:sz w:val="24"/>
        </w:rPr>
        <w:t>空调系统总漏风率指标应低于国家标准的规定。</w:t>
      </w:r>
    </w:p>
    <w:p>
      <w:pPr>
        <w:spacing w:line="480" w:lineRule="exact"/>
        <w:ind w:left="521" w:hanging="520" w:hangingChars="217"/>
        <w:rPr>
          <w:rFonts w:ascii="宋体" w:hAnsi="宋体" w:cs="宋体"/>
          <w:sz w:val="24"/>
        </w:rPr>
      </w:pPr>
      <w:r>
        <w:rPr>
          <w:rFonts w:hint="eastAsia" w:ascii="宋体" w:hAnsi="宋体" w:cs="宋体"/>
          <w:sz w:val="24"/>
        </w:rPr>
        <w:t>2.14、高效静压箱、高效过滤器</w:t>
      </w:r>
    </w:p>
    <w:p>
      <w:pPr>
        <w:spacing w:line="480" w:lineRule="exact"/>
        <w:ind w:left="515" w:leftChars="227" w:hanging="38" w:hangingChars="16"/>
        <w:rPr>
          <w:rFonts w:ascii="宋体" w:hAnsi="宋体" w:cs="宋体"/>
          <w:sz w:val="24"/>
        </w:rPr>
      </w:pPr>
      <w:r>
        <w:rPr>
          <w:rFonts w:hint="eastAsia" w:ascii="宋体" w:hAnsi="宋体" w:cs="宋体"/>
          <w:sz w:val="24"/>
        </w:rPr>
        <w:t>高效过滤器液槽快装结构，要求拆装方便（投标人提供详细的施工图说明）；高效过滤器选用与要求:品牌：选用康菲尔、无锡零界或苏州华泰的铝框过滤器或同等品牌；过滤纸要求：采用优质玻璃纤维纸；高效过滤器过滤效果要求：车间选用的过滤效率为99.995%；每一个高效过滤器必须有性能检测（即检漏）报告和合格证；提供每个高效过滤器安装检漏测试报告，气溶胶泄漏率应小于0.01％；</w:t>
      </w:r>
      <w:bookmarkStart w:id="58" w:name="_Toc320707428"/>
      <w:bookmarkStart w:id="59" w:name="_Toc301364807"/>
      <w:bookmarkStart w:id="60" w:name="_Toc317499352"/>
    </w:p>
    <w:p>
      <w:pPr>
        <w:spacing w:line="480" w:lineRule="exact"/>
        <w:rPr>
          <w:rFonts w:ascii="宋体" w:hAnsi="宋体" w:cs="宋体"/>
          <w:sz w:val="24"/>
        </w:rPr>
      </w:pPr>
    </w:p>
    <w:p>
      <w:pPr>
        <w:spacing w:line="420" w:lineRule="exact"/>
        <w:rPr>
          <w:rFonts w:ascii="宋体" w:hAnsi="宋体" w:cs="宋体"/>
          <w:bCs/>
          <w:sz w:val="24"/>
        </w:rPr>
      </w:pPr>
      <w:r>
        <w:rPr>
          <w:rFonts w:hint="eastAsia" w:ascii="宋体" w:hAnsi="宋体" w:cs="宋体"/>
          <w:bCs/>
          <w:sz w:val="24"/>
        </w:rPr>
        <w:t>3、地面施工处理(见地面施工区域图）</w:t>
      </w:r>
    </w:p>
    <w:p>
      <w:pPr>
        <w:spacing w:line="420" w:lineRule="exact"/>
        <w:rPr>
          <w:rFonts w:ascii="宋体" w:hAnsi="宋体" w:cs="宋体"/>
          <w:bCs/>
          <w:sz w:val="24"/>
        </w:rPr>
      </w:pPr>
      <w:r>
        <w:rPr>
          <w:rFonts w:hint="eastAsia" w:ascii="宋体" w:hAnsi="宋体" w:cs="宋体"/>
          <w:bCs/>
          <w:sz w:val="24"/>
        </w:rPr>
        <w:t>3.1、清洁</w:t>
      </w:r>
    </w:p>
    <w:p>
      <w:pPr>
        <w:spacing w:line="420" w:lineRule="exact"/>
        <w:rPr>
          <w:rFonts w:ascii="宋体" w:hAnsi="宋体" w:cs="宋体"/>
          <w:bCs/>
          <w:sz w:val="24"/>
        </w:rPr>
      </w:pPr>
      <w:r>
        <w:rPr>
          <w:rFonts w:hint="eastAsia" w:ascii="宋体" w:hAnsi="宋体" w:cs="宋体"/>
          <w:bCs/>
          <w:sz w:val="24"/>
        </w:rPr>
        <w:t>3.1.1对表面油污等各种脏物应事先彻底清洗、清除干净。渗入混凝土深层的油污需彻底挖掉、清除，再用混凝土修补砂浆填补顺平。</w:t>
      </w:r>
    </w:p>
    <w:p>
      <w:pPr>
        <w:spacing w:line="420" w:lineRule="exact"/>
        <w:rPr>
          <w:rFonts w:ascii="宋体" w:hAnsi="宋体" w:cs="宋体"/>
          <w:bCs/>
          <w:sz w:val="24"/>
        </w:rPr>
      </w:pPr>
      <w:r>
        <w:rPr>
          <w:rFonts w:hint="eastAsia" w:ascii="宋体" w:hAnsi="宋体" w:cs="宋体"/>
          <w:bCs/>
          <w:sz w:val="24"/>
        </w:rPr>
        <w:t>3.1.2表面滞留水分应在施工前彻底烤干。</w:t>
      </w:r>
    </w:p>
    <w:p>
      <w:pPr>
        <w:spacing w:line="420" w:lineRule="exact"/>
        <w:rPr>
          <w:rFonts w:ascii="宋体" w:hAnsi="宋体" w:cs="宋体"/>
          <w:bCs/>
          <w:sz w:val="24"/>
        </w:rPr>
      </w:pPr>
      <w:r>
        <w:rPr>
          <w:rFonts w:hint="eastAsia" w:ascii="宋体" w:hAnsi="宋体" w:cs="宋体"/>
          <w:bCs/>
          <w:sz w:val="24"/>
        </w:rPr>
        <w:t>3.1.3清除其它可导致油漆固化粘接不良的因素。</w:t>
      </w:r>
    </w:p>
    <w:p>
      <w:pPr>
        <w:spacing w:line="420" w:lineRule="exact"/>
        <w:rPr>
          <w:rFonts w:ascii="宋体" w:hAnsi="宋体" w:cs="宋体"/>
          <w:bCs/>
          <w:sz w:val="24"/>
        </w:rPr>
      </w:pPr>
      <w:r>
        <w:rPr>
          <w:rFonts w:hint="eastAsia" w:ascii="宋体" w:hAnsi="宋体" w:cs="宋体"/>
          <w:bCs/>
          <w:sz w:val="24"/>
        </w:rPr>
        <w:t>3.2、打磨</w:t>
      </w:r>
    </w:p>
    <w:p>
      <w:pPr>
        <w:spacing w:line="420" w:lineRule="exact"/>
        <w:rPr>
          <w:rFonts w:ascii="宋体" w:hAnsi="宋体" w:cs="宋体"/>
          <w:bCs/>
          <w:sz w:val="24"/>
        </w:rPr>
      </w:pPr>
      <w:r>
        <w:rPr>
          <w:rFonts w:hint="eastAsia" w:ascii="宋体" w:hAnsi="宋体" w:cs="宋体"/>
          <w:bCs/>
          <w:sz w:val="24"/>
        </w:rPr>
        <w:t>3.2.1用2m靠尺和塞尺全面检测地面平整度，明确标示高凸之处。用吸尘研磨机配金刚磨块打磨混凝土基面，清除水泥浮浆和水泥疤，并将标示的高凸之处磨平。</w:t>
      </w:r>
    </w:p>
    <w:p>
      <w:pPr>
        <w:spacing w:line="420" w:lineRule="exact"/>
        <w:rPr>
          <w:rFonts w:ascii="宋体" w:hAnsi="宋体" w:cs="宋体"/>
          <w:bCs/>
          <w:sz w:val="24"/>
        </w:rPr>
      </w:pPr>
      <w:r>
        <w:rPr>
          <w:rFonts w:hint="eastAsia" w:ascii="宋体" w:hAnsi="宋体" w:cs="宋体"/>
          <w:bCs/>
          <w:sz w:val="24"/>
        </w:rPr>
        <w:t>3.2.2一边打磨一边用靠尺和塞尺检查平整度，高凸之处应用吸尘研磨机磨平，尽量在打磨阶段提高地面平整度，降低后续修补找平工作量和成本。</w:t>
      </w:r>
    </w:p>
    <w:p>
      <w:pPr>
        <w:spacing w:line="420" w:lineRule="exact"/>
        <w:rPr>
          <w:rFonts w:ascii="宋体" w:hAnsi="宋体" w:cs="宋体"/>
          <w:bCs/>
          <w:sz w:val="24"/>
        </w:rPr>
      </w:pPr>
      <w:r>
        <w:rPr>
          <w:rFonts w:hint="eastAsia" w:ascii="宋体" w:hAnsi="宋体" w:cs="宋体"/>
          <w:bCs/>
          <w:sz w:val="24"/>
        </w:rPr>
        <w:t>3.2.3用吸尘抛丸机打磨地面，露出坚实清晰的混凝土纹理，提高地面粗糙度，增强油漆与基面的附着力。抛丸时调整好抛丸力度和行走速度，防止过度抛丸；所用的钢丸直径以0.5mm为宜。</w:t>
      </w:r>
    </w:p>
    <w:p>
      <w:pPr>
        <w:spacing w:line="420" w:lineRule="exact"/>
        <w:rPr>
          <w:rFonts w:ascii="宋体" w:hAnsi="宋体" w:cs="宋体"/>
          <w:bCs/>
          <w:sz w:val="24"/>
        </w:rPr>
      </w:pPr>
      <w:r>
        <w:rPr>
          <w:rFonts w:hint="eastAsia" w:ascii="宋体" w:hAnsi="宋体" w:cs="宋体"/>
          <w:bCs/>
          <w:sz w:val="24"/>
        </w:rPr>
        <w:t>3.3、修补找平</w:t>
      </w:r>
    </w:p>
    <w:p>
      <w:pPr>
        <w:spacing w:line="420" w:lineRule="exact"/>
        <w:rPr>
          <w:rFonts w:ascii="宋体" w:hAnsi="宋体" w:cs="宋体"/>
          <w:bCs/>
          <w:sz w:val="24"/>
        </w:rPr>
      </w:pPr>
      <w:r>
        <w:rPr>
          <w:rFonts w:hint="eastAsia" w:ascii="宋体" w:hAnsi="宋体" w:cs="宋体"/>
          <w:bCs/>
          <w:sz w:val="24"/>
        </w:rPr>
        <w:t>3.3.1将不结实处如空鼓、起壳等彻底打掉。凹坑、孔洞用“混凝土基面修补找平环氧砂浆”填充顺平，待环氧修补砂浆完全固化后，用角磨机将修补部位打磨顺平。</w:t>
      </w:r>
    </w:p>
    <w:p>
      <w:pPr>
        <w:spacing w:line="420" w:lineRule="exact"/>
        <w:rPr>
          <w:rFonts w:ascii="宋体" w:hAnsi="宋体" w:cs="宋体"/>
          <w:bCs/>
          <w:sz w:val="24"/>
        </w:rPr>
      </w:pPr>
      <w:r>
        <w:rPr>
          <w:rFonts w:hint="eastAsia" w:ascii="宋体" w:hAnsi="宋体" w:cs="宋体"/>
          <w:bCs/>
          <w:sz w:val="24"/>
        </w:rPr>
        <w:t>3.3.2用靠尺检查平整度，低洼处做好标识，并用环氧砂浆找平。待环氧修补砂浆完全固化后，用角磨机将修补部位打磨顺平。</w:t>
      </w:r>
    </w:p>
    <w:p>
      <w:pPr>
        <w:spacing w:line="420" w:lineRule="exact"/>
        <w:rPr>
          <w:rFonts w:ascii="宋体" w:hAnsi="宋体" w:cs="宋体"/>
          <w:bCs/>
          <w:sz w:val="24"/>
        </w:rPr>
      </w:pPr>
      <w:r>
        <w:rPr>
          <w:rFonts w:hint="eastAsia" w:ascii="宋体" w:hAnsi="宋体" w:cs="宋体"/>
          <w:bCs/>
          <w:sz w:val="24"/>
        </w:rPr>
        <w:t>3.3.3基面处理、找平工作完成后彻底清除垃圾，并用强力真空吸尘机彻底清除灰尘，确保在基面干燥、洁净的条件下进入下一道工序。</w:t>
      </w:r>
    </w:p>
    <w:p>
      <w:pPr>
        <w:spacing w:line="420" w:lineRule="exact"/>
        <w:rPr>
          <w:rFonts w:ascii="宋体" w:hAnsi="宋体" w:cs="宋体"/>
          <w:bCs/>
          <w:sz w:val="24"/>
          <w:highlight w:val="yellow"/>
        </w:rPr>
      </w:pPr>
      <w:bookmarkStart w:id="61" w:name="OLE_LINK1"/>
      <w:r>
        <w:rPr>
          <w:rFonts w:hint="eastAsia" w:ascii="宋体" w:hAnsi="宋体" w:cs="宋体"/>
          <w:bCs/>
          <w:sz w:val="24"/>
        </w:rPr>
        <w:t>3.4底涂层，</w:t>
      </w:r>
      <w:r>
        <w:rPr>
          <w:rFonts w:hint="eastAsia" w:ascii="宋体" w:hAnsi="宋体" w:cs="宋体"/>
          <w:bCs/>
          <w:sz w:val="24"/>
          <w:highlight w:val="yellow"/>
        </w:rPr>
        <w:t>防爆区地面采用不发火环氧地面，墙角上墙不少于15cm；</w:t>
      </w:r>
    </w:p>
    <w:p>
      <w:pPr>
        <w:spacing w:line="420" w:lineRule="exact"/>
        <w:rPr>
          <w:rFonts w:ascii="宋体" w:hAnsi="宋体" w:cs="宋体"/>
          <w:bCs/>
          <w:sz w:val="24"/>
        </w:rPr>
      </w:pPr>
      <w:r>
        <w:rPr>
          <w:rFonts w:hint="eastAsia" w:ascii="宋体" w:hAnsi="宋体" w:cs="宋体"/>
          <w:bCs/>
          <w:sz w:val="24"/>
        </w:rPr>
        <w:t>3.4.1使用无溶剂型环氧底漆，主漆和固化剂按比例混合，并按比例搅拌均匀；</w:t>
      </w:r>
    </w:p>
    <w:p>
      <w:pPr>
        <w:spacing w:line="420" w:lineRule="exact"/>
        <w:rPr>
          <w:rFonts w:ascii="宋体" w:hAnsi="宋体" w:cs="宋体"/>
          <w:bCs/>
          <w:sz w:val="24"/>
        </w:rPr>
      </w:pPr>
      <w:r>
        <w:rPr>
          <w:rFonts w:hint="eastAsia" w:ascii="宋体" w:hAnsi="宋体" w:cs="宋体"/>
          <w:bCs/>
          <w:sz w:val="24"/>
        </w:rPr>
        <w:t>3.4.2用滚筒均匀地涂滚，无漏涂；</w:t>
      </w:r>
    </w:p>
    <w:p>
      <w:pPr>
        <w:spacing w:line="420" w:lineRule="exact"/>
        <w:rPr>
          <w:rFonts w:ascii="宋体" w:hAnsi="宋体" w:cs="宋体"/>
          <w:bCs/>
          <w:sz w:val="24"/>
        </w:rPr>
      </w:pPr>
      <w:r>
        <w:rPr>
          <w:rFonts w:hint="eastAsia" w:ascii="宋体" w:hAnsi="宋体" w:cs="宋体"/>
          <w:bCs/>
          <w:sz w:val="24"/>
        </w:rPr>
        <w:t>3.4.3门边、墙角、机脚等使用毛刷刷涂</w:t>
      </w:r>
    </w:p>
    <w:p>
      <w:pPr>
        <w:spacing w:line="420" w:lineRule="exact"/>
        <w:rPr>
          <w:rFonts w:ascii="宋体" w:hAnsi="宋体" w:cs="宋体"/>
          <w:bCs/>
          <w:sz w:val="24"/>
        </w:rPr>
      </w:pPr>
      <w:r>
        <w:rPr>
          <w:rFonts w:hint="eastAsia" w:ascii="宋体" w:hAnsi="宋体" w:cs="宋体"/>
          <w:bCs/>
          <w:sz w:val="24"/>
        </w:rPr>
        <w:t>3.5中涂砂浆</w:t>
      </w:r>
    </w:p>
    <w:p>
      <w:pPr>
        <w:spacing w:line="420" w:lineRule="exact"/>
        <w:rPr>
          <w:rFonts w:ascii="宋体" w:hAnsi="宋体" w:cs="宋体"/>
          <w:bCs/>
          <w:sz w:val="24"/>
        </w:rPr>
      </w:pPr>
      <w:r>
        <w:rPr>
          <w:rFonts w:hint="eastAsia" w:ascii="宋体" w:hAnsi="宋体" w:cs="宋体"/>
          <w:bCs/>
          <w:sz w:val="24"/>
        </w:rPr>
        <w:t>3.5.1使用无溶剂型环氧中涂底漆，主漆和固化剂按比例混合后加40-100目石英砂搅拌均匀；</w:t>
      </w:r>
    </w:p>
    <w:p>
      <w:pPr>
        <w:spacing w:line="420" w:lineRule="exact"/>
        <w:rPr>
          <w:rFonts w:ascii="宋体" w:hAnsi="宋体" w:cs="宋体"/>
          <w:bCs/>
          <w:sz w:val="24"/>
        </w:rPr>
      </w:pPr>
      <w:r>
        <w:rPr>
          <w:rFonts w:hint="eastAsia" w:ascii="宋体" w:hAnsi="宋体" w:cs="宋体"/>
          <w:bCs/>
          <w:sz w:val="24"/>
        </w:rPr>
        <w:t>3.5.2用批刀整体刮涂1-2遍，重点有坑地方；</w:t>
      </w:r>
    </w:p>
    <w:p>
      <w:pPr>
        <w:spacing w:line="420" w:lineRule="exact"/>
        <w:rPr>
          <w:rFonts w:ascii="宋体" w:hAnsi="宋体" w:cs="宋体"/>
          <w:bCs/>
          <w:sz w:val="24"/>
        </w:rPr>
      </w:pPr>
      <w:r>
        <w:rPr>
          <w:rFonts w:hint="eastAsia" w:ascii="宋体" w:hAnsi="宋体" w:cs="宋体"/>
          <w:bCs/>
          <w:sz w:val="24"/>
        </w:rPr>
        <w:t>3.5.3待固化后打磨批刀痕等缺陷处；</w:t>
      </w:r>
    </w:p>
    <w:p>
      <w:pPr>
        <w:spacing w:line="420" w:lineRule="exact"/>
        <w:rPr>
          <w:rFonts w:ascii="宋体" w:hAnsi="宋体" w:cs="宋体"/>
          <w:bCs/>
          <w:sz w:val="24"/>
        </w:rPr>
      </w:pPr>
      <w:r>
        <w:rPr>
          <w:rFonts w:hint="eastAsia" w:ascii="宋体" w:hAnsi="宋体" w:cs="宋体"/>
          <w:bCs/>
          <w:sz w:val="24"/>
        </w:rPr>
        <w:t>3.6批腻子</w:t>
      </w:r>
    </w:p>
    <w:p>
      <w:pPr>
        <w:spacing w:line="420" w:lineRule="exact"/>
        <w:rPr>
          <w:rFonts w:ascii="宋体" w:hAnsi="宋体" w:cs="宋体"/>
          <w:bCs/>
          <w:sz w:val="24"/>
        </w:rPr>
      </w:pPr>
      <w:r>
        <w:rPr>
          <w:rFonts w:hint="eastAsia" w:ascii="宋体" w:hAnsi="宋体" w:cs="宋体"/>
          <w:bCs/>
          <w:sz w:val="24"/>
        </w:rPr>
        <w:t>3.6.1使用无溶剂型环氧中涂漆，主漆和固化剂按比例混合后加适量填料搅拌均匀；</w:t>
      </w:r>
    </w:p>
    <w:p>
      <w:pPr>
        <w:spacing w:line="420" w:lineRule="exact"/>
        <w:rPr>
          <w:rFonts w:ascii="宋体" w:hAnsi="宋体" w:cs="宋体"/>
          <w:bCs/>
          <w:sz w:val="24"/>
        </w:rPr>
      </w:pPr>
      <w:r>
        <w:rPr>
          <w:rFonts w:hint="eastAsia" w:ascii="宋体" w:hAnsi="宋体" w:cs="宋体"/>
          <w:bCs/>
          <w:sz w:val="24"/>
        </w:rPr>
        <w:t>3.6.2用批刀整体刮涂1-2遍，重点有坑地方；</w:t>
      </w:r>
    </w:p>
    <w:p>
      <w:pPr>
        <w:spacing w:line="420" w:lineRule="exact"/>
        <w:rPr>
          <w:rFonts w:ascii="宋体" w:hAnsi="宋体" w:cs="宋体"/>
          <w:bCs/>
          <w:sz w:val="24"/>
        </w:rPr>
      </w:pPr>
      <w:r>
        <w:rPr>
          <w:rFonts w:hint="eastAsia" w:ascii="宋体" w:hAnsi="宋体" w:cs="宋体"/>
          <w:bCs/>
          <w:sz w:val="24"/>
        </w:rPr>
        <w:t>3.6.3待固化后打磨批刀痕等缺陷处；彻底清除灰尘、颗粒和杂质。</w:t>
      </w:r>
    </w:p>
    <w:p>
      <w:pPr>
        <w:spacing w:line="420" w:lineRule="exact"/>
        <w:rPr>
          <w:rFonts w:ascii="宋体" w:hAnsi="宋体" w:cs="宋体"/>
          <w:bCs/>
          <w:sz w:val="24"/>
        </w:rPr>
      </w:pPr>
      <w:r>
        <w:rPr>
          <w:rFonts w:hint="eastAsia" w:ascii="宋体" w:hAnsi="宋体" w:cs="宋体"/>
          <w:bCs/>
          <w:sz w:val="24"/>
        </w:rPr>
        <w:t>3.7封闭层</w:t>
      </w:r>
    </w:p>
    <w:p>
      <w:pPr>
        <w:spacing w:line="420" w:lineRule="exact"/>
        <w:rPr>
          <w:rFonts w:ascii="宋体" w:hAnsi="宋体" w:cs="宋体"/>
          <w:bCs/>
          <w:sz w:val="24"/>
        </w:rPr>
      </w:pPr>
      <w:r>
        <w:rPr>
          <w:rFonts w:hint="eastAsia" w:ascii="宋体" w:hAnsi="宋体" w:cs="宋体"/>
          <w:bCs/>
          <w:sz w:val="24"/>
        </w:rPr>
        <w:t>3.7.1使用无溶剂型环氧面漆，按比例混合后搅拌均匀；</w:t>
      </w:r>
    </w:p>
    <w:p>
      <w:pPr>
        <w:spacing w:line="420" w:lineRule="exact"/>
        <w:rPr>
          <w:rFonts w:ascii="宋体" w:hAnsi="宋体" w:cs="宋体"/>
          <w:bCs/>
          <w:sz w:val="24"/>
        </w:rPr>
      </w:pPr>
      <w:r>
        <w:rPr>
          <w:rFonts w:hint="eastAsia" w:ascii="宋体" w:hAnsi="宋体" w:cs="宋体"/>
          <w:bCs/>
          <w:sz w:val="24"/>
        </w:rPr>
        <w:t>3.7.2用批刀进行封闭式批涂；</w:t>
      </w:r>
    </w:p>
    <w:p>
      <w:pPr>
        <w:spacing w:line="420" w:lineRule="exact"/>
        <w:rPr>
          <w:rFonts w:ascii="宋体" w:hAnsi="宋体" w:cs="宋体"/>
          <w:bCs/>
          <w:sz w:val="24"/>
        </w:rPr>
      </w:pPr>
      <w:r>
        <w:rPr>
          <w:rFonts w:hint="eastAsia" w:ascii="宋体" w:hAnsi="宋体" w:cs="宋体"/>
          <w:bCs/>
          <w:sz w:val="24"/>
        </w:rPr>
        <w:t>3.8面层漆</w:t>
      </w:r>
    </w:p>
    <w:p>
      <w:pPr>
        <w:spacing w:line="420" w:lineRule="exact"/>
        <w:rPr>
          <w:rFonts w:ascii="宋体" w:hAnsi="宋体" w:cs="宋体"/>
          <w:bCs/>
          <w:sz w:val="24"/>
        </w:rPr>
      </w:pPr>
      <w:r>
        <w:rPr>
          <w:rFonts w:hint="eastAsia" w:ascii="宋体" w:hAnsi="宋体" w:cs="宋体"/>
          <w:bCs/>
          <w:sz w:val="24"/>
        </w:rPr>
        <w:t>3.8.1使用无溶剂型环氧自流平面漆，主漆和固化剂按比例混合搅拌均匀；</w:t>
      </w:r>
    </w:p>
    <w:p>
      <w:pPr>
        <w:spacing w:line="420" w:lineRule="exact"/>
        <w:rPr>
          <w:rFonts w:ascii="宋体" w:hAnsi="宋体" w:cs="宋体"/>
          <w:bCs/>
          <w:sz w:val="24"/>
        </w:rPr>
      </w:pPr>
      <w:r>
        <w:rPr>
          <w:rFonts w:hint="eastAsia" w:ascii="宋体" w:hAnsi="宋体" w:cs="宋体"/>
          <w:bCs/>
          <w:sz w:val="24"/>
        </w:rPr>
        <w:t>3.8.2用镘刀进行自流平镘面；</w:t>
      </w:r>
    </w:p>
    <w:p>
      <w:pPr>
        <w:spacing w:line="420" w:lineRule="exact"/>
        <w:rPr>
          <w:rFonts w:ascii="宋体" w:hAnsi="宋体" w:cs="宋体"/>
          <w:bCs/>
          <w:sz w:val="24"/>
        </w:rPr>
      </w:pPr>
    </w:p>
    <w:bookmarkEnd w:id="61"/>
    <w:p>
      <w:pPr>
        <w:pStyle w:val="5"/>
        <w:numPr>
          <w:ilvl w:val="2"/>
          <w:numId w:val="0"/>
        </w:numPr>
        <w:tabs>
          <w:tab w:val="left" w:pos="420"/>
        </w:tabs>
        <w:adjustRightInd w:val="0"/>
        <w:snapToGrid w:val="0"/>
        <w:spacing w:before="0" w:after="0" w:line="480" w:lineRule="exact"/>
        <w:jc w:val="both"/>
        <w:rPr>
          <w:rFonts w:ascii="宋体" w:hAnsi="宋体" w:cs="宋体"/>
          <w:sz w:val="24"/>
          <w:szCs w:val="24"/>
        </w:rPr>
      </w:pPr>
      <w:r>
        <w:rPr>
          <w:rFonts w:hint="eastAsia" w:ascii="宋体" w:hAnsi="宋体" w:cs="宋体"/>
          <w:sz w:val="24"/>
          <w:szCs w:val="24"/>
        </w:rPr>
        <w:t>4、供配电系统</w:t>
      </w:r>
      <w:bookmarkEnd w:id="58"/>
      <w:bookmarkEnd w:id="59"/>
      <w:bookmarkEnd w:id="60"/>
      <w:r>
        <w:rPr>
          <w:rFonts w:hint="eastAsia" w:ascii="宋体" w:hAnsi="宋体" w:cs="宋体"/>
          <w:sz w:val="24"/>
          <w:szCs w:val="24"/>
        </w:rPr>
        <w:t>（详见施工图）</w:t>
      </w:r>
    </w:p>
    <w:p>
      <w:pPr>
        <w:spacing w:line="480" w:lineRule="exact"/>
        <w:rPr>
          <w:rFonts w:ascii="宋体" w:hAnsi="宋体" w:cs="宋体"/>
          <w:b/>
          <w:sz w:val="24"/>
        </w:rPr>
      </w:pPr>
      <w:r>
        <w:rPr>
          <w:rFonts w:hint="eastAsia" w:ascii="宋体" w:hAnsi="宋体" w:cs="宋体"/>
          <w:b/>
          <w:sz w:val="24"/>
        </w:rPr>
        <w:t>4.1、设计、施工和验收标准</w:t>
      </w:r>
    </w:p>
    <w:p>
      <w:pPr>
        <w:spacing w:line="480" w:lineRule="exact"/>
        <w:ind w:left="506" w:hanging="506" w:hangingChars="211"/>
        <w:rPr>
          <w:rFonts w:ascii="宋体" w:hAnsi="宋体" w:cs="宋体"/>
          <w:sz w:val="24"/>
        </w:rPr>
      </w:pPr>
      <w:r>
        <w:rPr>
          <w:rFonts w:hint="eastAsia" w:ascii="宋体" w:hAnsi="宋体" w:cs="宋体"/>
          <w:sz w:val="24"/>
        </w:rPr>
        <w:t>4.1.1 《建筑照明设计标准》                       GB 50033-2003</w:t>
      </w:r>
    </w:p>
    <w:p>
      <w:pPr>
        <w:spacing w:line="480" w:lineRule="exact"/>
        <w:ind w:left="506" w:hanging="506" w:hangingChars="211"/>
        <w:rPr>
          <w:rFonts w:ascii="宋体" w:hAnsi="宋体" w:cs="宋体"/>
          <w:sz w:val="24"/>
        </w:rPr>
      </w:pPr>
      <w:r>
        <w:rPr>
          <w:rFonts w:hint="eastAsia" w:ascii="宋体" w:hAnsi="宋体" w:cs="宋体"/>
          <w:sz w:val="24"/>
        </w:rPr>
        <w:t>4.1.2 《低压配电设计规范》                       GB 50053-2011</w:t>
      </w:r>
    </w:p>
    <w:p>
      <w:pPr>
        <w:spacing w:line="480" w:lineRule="exact"/>
        <w:ind w:left="506" w:hanging="506" w:hangingChars="211"/>
        <w:rPr>
          <w:rFonts w:ascii="宋体" w:hAnsi="宋体" w:cs="宋体"/>
          <w:sz w:val="24"/>
        </w:rPr>
      </w:pPr>
      <w:r>
        <w:rPr>
          <w:rFonts w:hint="eastAsia" w:ascii="宋体" w:hAnsi="宋体" w:cs="宋体"/>
          <w:sz w:val="24"/>
        </w:rPr>
        <w:t>4.1.3 《供配电系统设计规范》                     GB 50052-2009</w:t>
      </w:r>
    </w:p>
    <w:p>
      <w:pPr>
        <w:spacing w:line="480" w:lineRule="exact"/>
        <w:ind w:left="506" w:hanging="506" w:hangingChars="211"/>
        <w:rPr>
          <w:rFonts w:ascii="宋体" w:hAnsi="宋体" w:cs="宋体"/>
          <w:sz w:val="24"/>
        </w:rPr>
      </w:pPr>
      <w:r>
        <w:rPr>
          <w:rFonts w:hint="eastAsia" w:ascii="宋体" w:hAnsi="宋体" w:cs="宋体"/>
          <w:sz w:val="24"/>
        </w:rPr>
        <w:t>4.1.3 《建筑电气工程施工质量验收规范》           GB 50303-2002</w:t>
      </w:r>
    </w:p>
    <w:p>
      <w:pPr>
        <w:spacing w:line="480" w:lineRule="exact"/>
        <w:ind w:left="506" w:hanging="506" w:hangingChars="211"/>
        <w:rPr>
          <w:rFonts w:ascii="宋体" w:hAnsi="宋体" w:cs="宋体"/>
          <w:sz w:val="24"/>
        </w:rPr>
      </w:pPr>
      <w:r>
        <w:rPr>
          <w:rFonts w:hint="eastAsia" w:ascii="宋体" w:hAnsi="宋体" w:cs="宋体"/>
          <w:sz w:val="24"/>
        </w:rPr>
        <w:t>4.1.5 《工业安装工程施工质量验收统一标准》       GB 50252-2010</w:t>
      </w:r>
    </w:p>
    <w:p>
      <w:pPr>
        <w:spacing w:line="480" w:lineRule="exact"/>
        <w:ind w:left="506" w:hanging="506" w:hangingChars="211"/>
        <w:rPr>
          <w:rFonts w:ascii="宋体" w:hAnsi="宋体" w:cs="宋体"/>
          <w:sz w:val="24"/>
        </w:rPr>
      </w:pPr>
      <w:r>
        <w:rPr>
          <w:rFonts w:hint="eastAsia" w:ascii="宋体" w:hAnsi="宋体" w:cs="宋体"/>
          <w:sz w:val="24"/>
        </w:rPr>
        <w:t>4.1.6 《电气装置安装工程低压电器施工及验收规范》GB 50253-96</w:t>
      </w:r>
    </w:p>
    <w:p>
      <w:pPr>
        <w:spacing w:line="480" w:lineRule="exact"/>
        <w:ind w:left="506" w:hanging="506" w:hangingChars="211"/>
        <w:rPr>
          <w:rFonts w:ascii="宋体" w:hAnsi="宋体" w:cs="宋体"/>
          <w:b/>
          <w:sz w:val="24"/>
        </w:rPr>
      </w:pPr>
      <w:r>
        <w:rPr>
          <w:rFonts w:hint="eastAsia" w:ascii="宋体" w:hAnsi="宋体" w:cs="宋体"/>
          <w:sz w:val="24"/>
        </w:rPr>
        <w:t>4.1.7 《建筑内部装修防火施工及验收规范》         GB50353-2005</w:t>
      </w:r>
    </w:p>
    <w:p>
      <w:pPr>
        <w:spacing w:line="480" w:lineRule="exact"/>
        <w:rPr>
          <w:rFonts w:ascii="宋体" w:hAnsi="宋体" w:cs="宋体"/>
          <w:b/>
          <w:sz w:val="24"/>
        </w:rPr>
      </w:pPr>
      <w:r>
        <w:rPr>
          <w:rFonts w:hint="eastAsia" w:ascii="宋体" w:hAnsi="宋体" w:cs="宋体"/>
          <w:b/>
          <w:sz w:val="24"/>
        </w:rPr>
        <w:t>4.2、照明</w:t>
      </w:r>
    </w:p>
    <w:p>
      <w:pPr>
        <w:spacing w:line="480" w:lineRule="exact"/>
        <w:ind w:firstLine="480" w:firstLineChars="200"/>
        <w:rPr>
          <w:rFonts w:ascii="宋体" w:hAnsi="宋体" w:cs="宋体"/>
          <w:bCs/>
          <w:sz w:val="24"/>
        </w:rPr>
      </w:pPr>
      <w:r>
        <w:rPr>
          <w:rFonts w:hint="eastAsia" w:ascii="宋体" w:hAnsi="宋体" w:cs="宋体"/>
          <w:bCs/>
          <w:sz w:val="24"/>
        </w:rPr>
        <w:t>依据车间现有灯具型号采购，净化灯与净化防爆荧光灯及罩：采用节能LED净化灯。（灯管选用品牌：飞利浦，欧普或雷士等品牌），吸顶式安装；采用反光板，边框洁净荧光灯保证外型美观；采用透明有机玻璃灯罩，材料为阻燃材料，灯罩表面光滑不易结尘易清洁；灯具内反射罩为镜面材质；生产房间的照度必须保证300lux以上；防爆灯具符合国家消防安全要求。防爆区域明装开关及布线。</w:t>
      </w:r>
    </w:p>
    <w:p>
      <w:pPr>
        <w:spacing w:line="480" w:lineRule="exact"/>
        <w:rPr>
          <w:rFonts w:ascii="宋体" w:hAnsi="宋体" w:cs="宋体"/>
          <w:b/>
          <w:sz w:val="24"/>
        </w:rPr>
      </w:pPr>
      <w:r>
        <w:rPr>
          <w:rFonts w:hint="eastAsia" w:ascii="宋体" w:hAnsi="宋体" w:cs="宋体"/>
          <w:b/>
          <w:sz w:val="24"/>
        </w:rPr>
        <w:t>4.3、动力、插座、指示牌与穿线管</w:t>
      </w:r>
    </w:p>
    <w:p>
      <w:pPr>
        <w:spacing w:line="480" w:lineRule="exact"/>
        <w:rPr>
          <w:rFonts w:ascii="宋体" w:hAnsi="宋体" w:cs="宋体"/>
          <w:sz w:val="24"/>
        </w:rPr>
      </w:pPr>
      <w:r>
        <w:rPr>
          <w:rFonts w:hint="eastAsia" w:ascii="宋体" w:hAnsi="宋体" w:cs="宋体"/>
          <w:sz w:val="24"/>
        </w:rPr>
        <w:t>4.3.1 技术夹层布线应满足电气规范要求，布线合理；</w:t>
      </w:r>
    </w:p>
    <w:p>
      <w:pPr>
        <w:spacing w:line="480" w:lineRule="exact"/>
        <w:rPr>
          <w:rFonts w:ascii="宋体" w:hAnsi="宋体" w:cs="宋体"/>
          <w:sz w:val="24"/>
        </w:rPr>
      </w:pPr>
      <w:r>
        <w:rPr>
          <w:rFonts w:hint="eastAsia" w:ascii="宋体" w:hAnsi="宋体" w:cs="宋体"/>
          <w:sz w:val="24"/>
        </w:rPr>
        <w:t>4.3.2 所有接线盒与线管连接处用密封胶进行处理；</w:t>
      </w:r>
    </w:p>
    <w:p>
      <w:pPr>
        <w:spacing w:line="480" w:lineRule="exact"/>
        <w:ind w:left="470" w:hanging="470" w:hangingChars="196"/>
        <w:rPr>
          <w:rFonts w:ascii="宋体" w:hAnsi="宋体" w:cs="宋体"/>
          <w:sz w:val="24"/>
        </w:rPr>
      </w:pPr>
      <w:r>
        <w:rPr>
          <w:rFonts w:hint="eastAsia" w:ascii="宋体" w:hAnsi="宋体" w:cs="宋体"/>
          <w:sz w:val="24"/>
        </w:rPr>
        <w:t>4.3.3 彩钢夹芯板上的接线盒必须固定牢固，线管进盒内不超2㎜并且管盒之间用密封胶进行密封处理；</w:t>
      </w:r>
    </w:p>
    <w:p>
      <w:pPr>
        <w:spacing w:line="480" w:lineRule="exact"/>
        <w:rPr>
          <w:rFonts w:ascii="宋体" w:hAnsi="宋体" w:cs="宋体"/>
          <w:sz w:val="24"/>
        </w:rPr>
      </w:pPr>
      <w:r>
        <w:rPr>
          <w:rFonts w:hint="eastAsia" w:ascii="宋体" w:hAnsi="宋体" w:cs="宋体"/>
          <w:sz w:val="24"/>
        </w:rPr>
        <w:t>4.3.3 接线盒与彩钢夹芯板的接合处不允许有外露夹芯材料的缝隙，缝隙处做密封处理；</w:t>
      </w:r>
    </w:p>
    <w:p>
      <w:pPr>
        <w:spacing w:line="480" w:lineRule="exact"/>
        <w:rPr>
          <w:rFonts w:ascii="宋体" w:hAnsi="宋体" w:cs="宋体"/>
          <w:sz w:val="24"/>
        </w:rPr>
      </w:pPr>
      <w:r>
        <w:rPr>
          <w:rFonts w:hint="eastAsia" w:ascii="宋体" w:hAnsi="宋体" w:cs="宋体"/>
          <w:sz w:val="24"/>
        </w:rPr>
        <w:t>4.3.5 动力箱、开关插座箱与墙面配合紧密，周围打密封胶；采用人民或正泰品牌；</w:t>
      </w:r>
    </w:p>
    <w:p>
      <w:pPr>
        <w:spacing w:line="480" w:lineRule="exact"/>
        <w:rPr>
          <w:rFonts w:ascii="宋体" w:hAnsi="宋体" w:cs="宋体"/>
          <w:b/>
          <w:sz w:val="24"/>
        </w:rPr>
      </w:pPr>
      <w:r>
        <w:rPr>
          <w:rFonts w:hint="eastAsia" w:ascii="宋体" w:hAnsi="宋体" w:cs="宋体"/>
          <w:sz w:val="24"/>
        </w:rPr>
        <w:t>4.3.6 电缆、电线采用国标BV导线；所有电缆必须采用阻燃级电缆，电缆品牌为上上或远东品牌，断路器品牌为正泰或人民电气品牌，主电缆必须走桥架，房间内的套管必须采用304不锈钢套管，夹层内穿线管可采用KGB套管。</w:t>
      </w:r>
    </w:p>
    <w:p>
      <w:pPr>
        <w:spacing w:line="480" w:lineRule="exact"/>
        <w:rPr>
          <w:rFonts w:ascii="宋体" w:hAnsi="宋体" w:cs="宋体"/>
          <w:b/>
          <w:sz w:val="24"/>
        </w:rPr>
      </w:pPr>
      <w:r>
        <w:rPr>
          <w:rFonts w:hint="eastAsia" w:ascii="宋体" w:hAnsi="宋体" w:cs="宋体"/>
          <w:b/>
          <w:sz w:val="24"/>
        </w:rPr>
        <w:t>4.4、材料选择</w:t>
      </w:r>
    </w:p>
    <w:p>
      <w:pPr>
        <w:spacing w:line="480" w:lineRule="exact"/>
        <w:rPr>
          <w:rFonts w:ascii="宋体" w:hAnsi="宋体" w:cs="宋体"/>
          <w:b/>
          <w:sz w:val="24"/>
        </w:rPr>
      </w:pPr>
      <w:r>
        <w:rPr>
          <w:rFonts w:hint="eastAsia" w:ascii="宋体" w:hAnsi="宋体" w:cs="宋体"/>
          <w:sz w:val="24"/>
        </w:rPr>
        <w:t>4.4.1开关、插座</w:t>
      </w:r>
    </w:p>
    <w:p>
      <w:pPr>
        <w:spacing w:line="480" w:lineRule="exact"/>
        <w:ind w:left="710" w:hanging="710" w:hangingChars="296"/>
        <w:rPr>
          <w:rFonts w:ascii="宋体" w:hAnsi="宋体" w:cs="宋体"/>
          <w:sz w:val="24"/>
        </w:rPr>
      </w:pPr>
      <w:r>
        <w:rPr>
          <w:rFonts w:hint="eastAsia" w:ascii="宋体" w:hAnsi="宋体" w:cs="宋体"/>
          <w:sz w:val="24"/>
        </w:rPr>
        <w:t>4.4.1.1净化区域的开关要选用净化工程专用开关；插座要选用洁净插座；</w:t>
      </w:r>
    </w:p>
    <w:p>
      <w:pPr>
        <w:spacing w:line="480" w:lineRule="exact"/>
        <w:rPr>
          <w:rFonts w:ascii="宋体" w:hAnsi="宋体" w:cs="宋体"/>
          <w:color w:val="000000"/>
          <w:sz w:val="24"/>
        </w:rPr>
      </w:pPr>
      <w:r>
        <w:rPr>
          <w:rFonts w:hint="eastAsia" w:ascii="宋体" w:hAnsi="宋体" w:cs="宋体"/>
          <w:color w:val="000000"/>
          <w:sz w:val="24"/>
        </w:rPr>
        <w:t>4.4.1.2 安装方式：要求嵌入式安装；</w:t>
      </w:r>
    </w:p>
    <w:p>
      <w:pPr>
        <w:spacing w:line="480" w:lineRule="exact"/>
        <w:rPr>
          <w:rFonts w:ascii="宋体" w:hAnsi="宋体" w:cs="宋体"/>
          <w:color w:val="000000"/>
          <w:sz w:val="24"/>
        </w:rPr>
      </w:pPr>
      <w:r>
        <w:rPr>
          <w:rFonts w:hint="eastAsia" w:ascii="宋体" w:hAnsi="宋体" w:cs="宋体"/>
          <w:color w:val="000000"/>
          <w:sz w:val="24"/>
        </w:rPr>
        <w:t>4.4.2 电缆电线:选用远东、上上或同等质量的产品，规格尺寸按照设计图纸；</w:t>
      </w:r>
    </w:p>
    <w:p>
      <w:pPr>
        <w:spacing w:line="480" w:lineRule="exact"/>
        <w:jc w:val="left"/>
        <w:rPr>
          <w:rFonts w:ascii="宋体" w:hAnsi="宋体" w:cs="宋体"/>
          <w:sz w:val="24"/>
        </w:rPr>
      </w:pPr>
      <w:r>
        <w:rPr>
          <w:rFonts w:hint="eastAsia" w:ascii="宋体" w:hAnsi="宋体" w:cs="宋体"/>
          <w:sz w:val="24"/>
        </w:rPr>
        <w:t>4.4.3 国标镀锌线管:规格尺寸按照设计图纸；</w:t>
      </w:r>
    </w:p>
    <w:p>
      <w:pPr>
        <w:spacing w:line="480" w:lineRule="exact"/>
        <w:rPr>
          <w:rFonts w:ascii="宋体" w:hAnsi="宋体" w:cs="宋体"/>
          <w:sz w:val="24"/>
          <w:highlight w:val="yellow"/>
        </w:rPr>
      </w:pPr>
      <w:r>
        <w:rPr>
          <w:rFonts w:hint="eastAsia" w:ascii="宋体" w:hAnsi="宋体" w:cs="宋体"/>
          <w:sz w:val="24"/>
        </w:rPr>
        <w:t>4.4.4 所有材料均提供生产厂家、合格证书和由权威机构检测的有效检测报告；</w:t>
      </w:r>
    </w:p>
    <w:p>
      <w:pPr>
        <w:spacing w:line="480" w:lineRule="exact"/>
        <w:rPr>
          <w:rFonts w:ascii="宋体" w:hAnsi="宋体" w:cs="宋体"/>
          <w:b/>
          <w:bCs/>
          <w:sz w:val="24"/>
        </w:rPr>
      </w:pPr>
    </w:p>
    <w:p>
      <w:pPr>
        <w:spacing w:line="480" w:lineRule="exact"/>
        <w:rPr>
          <w:rFonts w:ascii="宋体" w:hAnsi="宋体" w:cs="宋体"/>
          <w:b/>
          <w:bCs/>
          <w:sz w:val="24"/>
        </w:rPr>
      </w:pPr>
      <w:r>
        <w:rPr>
          <w:rFonts w:hint="eastAsia" w:ascii="宋体" w:hAnsi="宋体" w:cs="宋体"/>
          <w:b/>
          <w:bCs/>
          <w:sz w:val="24"/>
        </w:rPr>
        <w:t>4.5车间内部配电房的安装符合规范要求</w:t>
      </w:r>
    </w:p>
    <w:p>
      <w:pPr>
        <w:spacing w:line="480" w:lineRule="exact"/>
        <w:rPr>
          <w:rFonts w:ascii="宋体" w:hAnsi="宋体" w:cs="宋体"/>
          <w:sz w:val="24"/>
        </w:rPr>
      </w:pPr>
      <w:r>
        <w:rPr>
          <w:rFonts w:hint="eastAsia" w:ascii="宋体" w:hAnsi="宋体" w:cs="宋体"/>
          <w:sz w:val="24"/>
        </w:rPr>
        <w:t>4.5.1配电房内的动力柜采购与安装；</w:t>
      </w:r>
    </w:p>
    <w:p>
      <w:pPr>
        <w:spacing w:line="480" w:lineRule="exact"/>
        <w:rPr>
          <w:rFonts w:ascii="宋体" w:hAnsi="宋体" w:cs="宋体"/>
          <w:sz w:val="24"/>
        </w:rPr>
      </w:pPr>
      <w:r>
        <w:rPr>
          <w:rFonts w:hint="eastAsia" w:ascii="宋体" w:hAnsi="宋体" w:cs="宋体"/>
          <w:sz w:val="24"/>
        </w:rPr>
        <w:t>4.5.2从固体三车间接电缆至提取车间配电房再到车间各分配电柜及设备的配线安装；</w:t>
      </w:r>
    </w:p>
    <w:p>
      <w:pPr>
        <w:spacing w:line="480" w:lineRule="exact"/>
        <w:rPr>
          <w:rFonts w:ascii="宋体" w:hAnsi="宋体" w:cs="宋体"/>
          <w:sz w:val="24"/>
        </w:rPr>
      </w:pPr>
      <w:r>
        <w:rPr>
          <w:rFonts w:hint="eastAsia" w:ascii="宋体" w:hAnsi="宋体" w:cs="宋体"/>
          <w:sz w:val="24"/>
        </w:rPr>
        <w:t>4.5.3主要动力电水泵有：制冷机组2台、冷却塔、冷却水泵、冷冻水泵、真空泵5台、压榨机、冷藏罐、提取设备4套等，需配套相应的动力柜；</w:t>
      </w:r>
    </w:p>
    <w:p>
      <w:pPr>
        <w:spacing w:line="480" w:lineRule="exact"/>
        <w:rPr>
          <w:rFonts w:ascii="宋体" w:hAnsi="宋体" w:cs="宋体"/>
          <w:sz w:val="24"/>
        </w:rPr>
      </w:pPr>
    </w:p>
    <w:p>
      <w:pPr>
        <w:spacing w:line="480" w:lineRule="exact"/>
        <w:rPr>
          <w:rFonts w:ascii="宋体" w:hAnsi="宋体" w:cs="宋体"/>
          <w:b/>
          <w:bCs/>
          <w:sz w:val="24"/>
        </w:rPr>
      </w:pPr>
      <w:r>
        <w:rPr>
          <w:rFonts w:hint="eastAsia" w:ascii="宋体" w:hAnsi="宋体" w:cs="宋体"/>
          <w:b/>
          <w:bCs/>
          <w:sz w:val="24"/>
        </w:rPr>
        <w:t>5、设备安装（工艺图纸）</w:t>
      </w:r>
    </w:p>
    <w:p>
      <w:pPr>
        <w:spacing w:line="480" w:lineRule="exact"/>
        <w:rPr>
          <w:rFonts w:ascii="宋体" w:hAnsi="宋体" w:cs="宋体"/>
          <w:sz w:val="24"/>
        </w:rPr>
      </w:pPr>
      <w:r>
        <w:rPr>
          <w:rFonts w:hint="eastAsia" w:ascii="宋体" w:hAnsi="宋体" w:cs="宋体"/>
          <w:sz w:val="24"/>
        </w:rPr>
        <w:t>5.1、对生产车间所有设备进行安装就位，设备所需的所有介质安装：水、电、气、排污等；</w:t>
      </w:r>
    </w:p>
    <w:p>
      <w:pPr>
        <w:spacing w:line="480" w:lineRule="exact"/>
        <w:rPr>
          <w:rFonts w:ascii="宋体" w:hAnsi="宋体" w:cs="宋体"/>
          <w:sz w:val="24"/>
        </w:rPr>
      </w:pPr>
    </w:p>
    <w:p>
      <w:pPr>
        <w:tabs>
          <w:tab w:val="left" w:pos="1440"/>
        </w:tabs>
        <w:spacing w:line="360" w:lineRule="auto"/>
        <w:rPr>
          <w:rFonts w:ascii="宋体" w:hAnsi="宋体" w:cs="宋体"/>
          <w:b/>
          <w:sz w:val="24"/>
          <w:lang w:val="zh-TW"/>
        </w:rPr>
      </w:pPr>
      <w:r>
        <w:rPr>
          <w:rFonts w:hint="eastAsia" w:ascii="宋体" w:hAnsi="宋体" w:cs="宋体"/>
          <w:b/>
          <w:sz w:val="24"/>
        </w:rPr>
        <w:t>6、</w:t>
      </w:r>
      <w:r>
        <w:rPr>
          <w:rFonts w:hint="eastAsia" w:ascii="宋体" w:hAnsi="宋体" w:cs="宋体"/>
          <w:b/>
          <w:sz w:val="24"/>
          <w:lang w:val="zh-TW"/>
        </w:rPr>
        <w:t>公用设备</w:t>
      </w:r>
      <w:r>
        <w:rPr>
          <w:rFonts w:hint="eastAsia" w:ascii="宋体" w:hAnsi="宋体" w:cs="宋体"/>
          <w:b/>
          <w:sz w:val="24"/>
        </w:rPr>
        <w:t>机电安装</w:t>
      </w:r>
      <w:r>
        <w:rPr>
          <w:rFonts w:hint="eastAsia" w:ascii="宋体" w:hAnsi="宋体" w:cs="宋体"/>
          <w:b/>
          <w:sz w:val="24"/>
          <w:lang w:val="zh-TW"/>
        </w:rPr>
        <w:t>（详见</w:t>
      </w:r>
      <w:r>
        <w:rPr>
          <w:rFonts w:hint="eastAsia" w:ascii="宋体" w:hAnsi="宋体" w:cs="宋体"/>
          <w:b/>
          <w:sz w:val="24"/>
        </w:rPr>
        <w:t>施工图参考</w:t>
      </w:r>
      <w:r>
        <w:rPr>
          <w:rFonts w:hint="eastAsia" w:ascii="宋体" w:hAnsi="宋体" w:cs="宋体"/>
          <w:b/>
          <w:sz w:val="24"/>
          <w:lang w:val="zh-TW"/>
        </w:rPr>
        <w:t>）</w:t>
      </w:r>
    </w:p>
    <w:p>
      <w:pPr>
        <w:pStyle w:val="80"/>
        <w:spacing w:line="360" w:lineRule="auto"/>
        <w:ind w:firstLine="480"/>
        <w:rPr>
          <w:rFonts w:ascii="宋体" w:hAnsi="宋体" w:cs="宋体"/>
          <w:sz w:val="24"/>
        </w:rPr>
      </w:pPr>
      <w:r>
        <w:rPr>
          <w:rFonts w:hint="eastAsia" w:ascii="宋体" w:hAnsi="宋体" w:cs="宋体"/>
          <w:sz w:val="24"/>
        </w:rPr>
        <w:t>设备的安装阀门品牌：截止阀、过滤器、疏水器为中核苏阀、纽威阀门、唐工阀门、良工阀门或同等品牌、不锈钢阀门品牌东正、远安等品牌；不锈钢材质：</w:t>
      </w:r>
    </w:p>
    <w:p>
      <w:pPr>
        <w:pStyle w:val="80"/>
        <w:spacing w:line="360" w:lineRule="auto"/>
        <w:ind w:firstLine="480"/>
        <w:rPr>
          <w:rFonts w:ascii="宋体" w:hAnsi="宋体" w:cs="宋体"/>
          <w:bCs/>
          <w:sz w:val="24"/>
          <w:lang w:val="zh-TW"/>
        </w:rPr>
      </w:pPr>
      <w:r>
        <w:rPr>
          <w:rFonts w:hint="eastAsia" w:ascii="宋体" w:hAnsi="宋体" w:cs="宋体"/>
          <w:sz w:val="24"/>
        </w:rPr>
        <w:t>所有电缆必须采用阻燃级电缆，电缆品牌为上上或远东品牌，断路器品牌为正泰或人民电气品牌，</w:t>
      </w:r>
      <w:r>
        <w:rPr>
          <w:rFonts w:hint="eastAsia" w:ascii="宋体" w:hAnsi="宋体" w:cs="宋体"/>
          <w:bCs/>
          <w:sz w:val="24"/>
        </w:rPr>
        <w:t>从配电间安装至设备的总电源，所有电缆必须采用阻燃级电缆，</w:t>
      </w:r>
      <w:r>
        <w:rPr>
          <w:rFonts w:hint="eastAsia" w:ascii="宋体" w:hAnsi="宋体" w:cs="宋体"/>
          <w:sz w:val="24"/>
        </w:rPr>
        <w:t>大小根据设备使用功率而定（设备功率详见附件清单），接至各设备使用点的电缆必须采用穿线套管，防爆区内的电缆必须穿防爆套管，非防爆区房间内的套管必须采用304不锈钢套管，夹层内穿线管可采用KGB套管；</w:t>
      </w:r>
    </w:p>
    <w:p>
      <w:pPr>
        <w:tabs>
          <w:tab w:val="left" w:pos="1440"/>
        </w:tabs>
        <w:spacing w:line="360" w:lineRule="auto"/>
        <w:ind w:firstLine="480" w:firstLineChars="200"/>
        <w:rPr>
          <w:rFonts w:ascii="宋体" w:hAnsi="宋体" w:cs="宋体"/>
          <w:bCs/>
          <w:sz w:val="24"/>
        </w:rPr>
      </w:pPr>
      <w:r>
        <w:rPr>
          <w:rFonts w:hint="eastAsia" w:ascii="宋体" w:hAnsi="宋体" w:cs="宋体"/>
          <w:bCs/>
          <w:sz w:val="24"/>
        </w:rPr>
        <w:t>6.1、制冷机组安装就位，制冷机组配套的冷却水泵、冷冻水泵购买安装，（依设备平面布局图），水泵品牌选用（凯泉、南方），连接冷水机组、冷却水塔；制冷机组配套的冷却塔（屋面安装），安装水泵与配管至制冷机组，应有配套的阀门、温度计、压力表等配件。</w:t>
      </w:r>
    </w:p>
    <w:p>
      <w:pPr>
        <w:tabs>
          <w:tab w:val="left" w:pos="1440"/>
        </w:tabs>
        <w:spacing w:line="360" w:lineRule="auto"/>
        <w:ind w:firstLine="480" w:firstLineChars="200"/>
        <w:rPr>
          <w:rFonts w:ascii="宋体" w:hAnsi="宋体" w:cs="宋体"/>
          <w:bCs/>
          <w:sz w:val="24"/>
        </w:rPr>
      </w:pPr>
      <w:r>
        <w:rPr>
          <w:rFonts w:hint="eastAsia" w:ascii="宋体" w:hAnsi="宋体" w:cs="宋体"/>
          <w:bCs/>
          <w:sz w:val="24"/>
        </w:rPr>
        <w:t>6.2、制冷机组的电源安装，包括制冷机组、冷冻水泵、冷却水泵、水塔自控控制柜的采购安装，安装所有对应的配电电源。制冷机组的冷却水管道安装旁通调节阀，使制冷机组的冷却水管路形成内循环，以便在冬季能够正常开机。</w:t>
      </w:r>
    </w:p>
    <w:p>
      <w:pPr>
        <w:tabs>
          <w:tab w:val="left" w:pos="1440"/>
        </w:tabs>
        <w:spacing w:line="360" w:lineRule="auto"/>
        <w:ind w:firstLine="480" w:firstLineChars="200"/>
        <w:rPr>
          <w:rFonts w:ascii="宋体" w:hAnsi="宋体" w:cs="宋体"/>
          <w:bCs/>
          <w:sz w:val="24"/>
        </w:rPr>
      </w:pPr>
      <w:r>
        <w:rPr>
          <w:rFonts w:hint="eastAsia" w:ascii="宋体" w:hAnsi="宋体" w:cs="宋体"/>
          <w:bCs/>
          <w:sz w:val="24"/>
        </w:rPr>
        <w:t>6.3、制冷机组的冷水箱移位安装并开孔安装接口。水箱基础制作安装。水箱冷冻液收集并，移位后装入水箱；</w:t>
      </w:r>
    </w:p>
    <w:p>
      <w:pPr>
        <w:tabs>
          <w:tab w:val="left" w:pos="1440"/>
        </w:tabs>
        <w:spacing w:line="360" w:lineRule="auto"/>
        <w:ind w:firstLine="480" w:firstLineChars="200"/>
        <w:rPr>
          <w:rFonts w:ascii="宋体" w:hAnsi="宋体" w:cs="宋体"/>
          <w:sz w:val="24"/>
          <w:highlight w:val="yellow"/>
        </w:rPr>
      </w:pPr>
      <w:r>
        <w:rPr>
          <w:rFonts w:hint="eastAsia" w:ascii="宋体" w:hAnsi="宋体" w:cs="宋体"/>
          <w:bCs/>
          <w:sz w:val="24"/>
        </w:rPr>
        <w:t>6.4、纯化水机组安装就位，纯化水机组的电源安装，</w:t>
      </w:r>
      <w:r>
        <w:rPr>
          <w:rFonts w:hint="eastAsia" w:ascii="宋体" w:hAnsi="宋体" w:cs="宋体"/>
          <w:color w:val="000000"/>
          <w:kern w:val="0"/>
          <w:sz w:val="24"/>
        </w:rPr>
        <w:t>纯化水管道改造安装（见管道安装平面图，需进行二次设计），</w:t>
      </w:r>
      <w:r>
        <w:rPr>
          <w:rFonts w:hint="eastAsia"/>
          <w:sz w:val="24"/>
        </w:rPr>
        <w:t>纯化水304不锈钢管道，与原有系统连接，形成循化水管路。安装完成对管路进行酸洗钝化（试剂我</w:t>
      </w:r>
      <w:r>
        <w:rPr>
          <w:rFonts w:hint="eastAsia" w:ascii="宋体" w:hAnsi="宋体" w:cs="宋体"/>
          <w:sz w:val="24"/>
        </w:rPr>
        <w:t>方提供）。取样阀DN8（10只）的安装至循环管道上；</w:t>
      </w:r>
    </w:p>
    <w:p>
      <w:pPr>
        <w:spacing w:line="480" w:lineRule="exact"/>
        <w:rPr>
          <w:rFonts w:ascii="宋体" w:hAnsi="宋体" w:cs="宋体"/>
          <w:b/>
          <w:sz w:val="24"/>
          <w:lang w:val="zh-TW"/>
        </w:rPr>
      </w:pPr>
      <w:bookmarkStart w:id="62" w:name="_Toc320707430"/>
      <w:r>
        <w:rPr>
          <w:rFonts w:hint="eastAsia" w:ascii="宋体" w:hAnsi="宋体" w:cs="宋体"/>
          <w:b/>
          <w:sz w:val="24"/>
        </w:rPr>
        <w:t>7、车间设备机电安装</w:t>
      </w:r>
      <w:r>
        <w:rPr>
          <w:rFonts w:hint="eastAsia" w:ascii="宋体" w:hAnsi="宋体" w:cs="宋体"/>
          <w:b/>
          <w:sz w:val="24"/>
          <w:lang w:val="zh-TW"/>
        </w:rPr>
        <w:t>（详见</w:t>
      </w:r>
      <w:r>
        <w:rPr>
          <w:rFonts w:hint="eastAsia" w:ascii="宋体" w:hAnsi="宋体" w:cs="宋体"/>
          <w:b/>
          <w:sz w:val="24"/>
        </w:rPr>
        <w:t>施工图参考</w:t>
      </w:r>
      <w:r>
        <w:rPr>
          <w:rFonts w:hint="eastAsia" w:ascii="宋体" w:hAnsi="宋体" w:cs="宋体"/>
          <w:b/>
          <w:sz w:val="24"/>
          <w:lang w:val="zh-TW"/>
        </w:rPr>
        <w:t>）</w:t>
      </w:r>
    </w:p>
    <w:p>
      <w:pPr>
        <w:pStyle w:val="80"/>
        <w:spacing w:line="360" w:lineRule="auto"/>
        <w:ind w:firstLine="240" w:firstLineChars="100"/>
        <w:rPr>
          <w:rFonts w:ascii="宋体" w:hAnsi="宋体" w:cs="宋体"/>
          <w:sz w:val="24"/>
        </w:rPr>
      </w:pPr>
      <w:r>
        <w:rPr>
          <w:rFonts w:hint="eastAsia" w:ascii="宋体" w:hAnsi="宋体" w:cs="宋体"/>
          <w:sz w:val="24"/>
        </w:rPr>
        <w:t>7.1、设备安装</w:t>
      </w:r>
    </w:p>
    <w:p>
      <w:pPr>
        <w:pStyle w:val="80"/>
        <w:spacing w:line="360" w:lineRule="auto"/>
        <w:ind w:left="425" w:firstLine="0" w:firstLineChars="0"/>
        <w:rPr>
          <w:rFonts w:ascii="宋体" w:hAnsi="宋体" w:cs="宋体"/>
          <w:sz w:val="24"/>
        </w:rPr>
      </w:pPr>
      <w:r>
        <w:rPr>
          <w:rFonts w:hint="eastAsia" w:ascii="宋体" w:hAnsi="宋体" w:cs="宋体"/>
          <w:sz w:val="24"/>
        </w:rPr>
        <w:t>7.1.1提取罐</w:t>
      </w:r>
    </w:p>
    <w:p>
      <w:pPr>
        <w:pStyle w:val="80"/>
        <w:spacing w:line="360" w:lineRule="auto"/>
        <w:ind w:left="425" w:firstLine="0" w:firstLineChars="0"/>
        <w:rPr>
          <w:rFonts w:ascii="宋体" w:hAnsi="宋体" w:cs="宋体"/>
          <w:sz w:val="24"/>
        </w:rPr>
      </w:pPr>
      <w:r>
        <w:rPr>
          <w:rFonts w:hint="eastAsia" w:ascii="宋体" w:hAnsi="宋体" w:cs="宋体"/>
          <w:sz w:val="24"/>
        </w:rPr>
        <w:t>涉及部分：冷凝器、冷却器、油水分离器、过滤器、泵、蒸汽管道、饮用水管道、酒精管道、排空管道、物料管道、冷却水管道以及排污管道。</w:t>
      </w:r>
    </w:p>
    <w:p>
      <w:pPr>
        <w:pStyle w:val="80"/>
        <w:spacing w:line="360" w:lineRule="auto"/>
        <w:ind w:left="425" w:firstLine="0" w:firstLineChars="0"/>
        <w:rPr>
          <w:rFonts w:ascii="宋体" w:hAnsi="宋体" w:cs="宋体"/>
          <w:sz w:val="24"/>
        </w:rPr>
      </w:pPr>
      <w:r>
        <w:rPr>
          <w:rFonts w:hint="eastAsia" w:ascii="宋体" w:hAnsi="宋体" w:cs="宋体"/>
          <w:sz w:val="24"/>
        </w:rPr>
        <w:t>7.1.2酒精储罐</w:t>
      </w:r>
    </w:p>
    <w:p>
      <w:pPr>
        <w:pStyle w:val="80"/>
        <w:spacing w:line="360" w:lineRule="auto"/>
        <w:ind w:left="425" w:firstLine="0" w:firstLineChars="0"/>
        <w:rPr>
          <w:rFonts w:ascii="宋体" w:hAnsi="宋体" w:cs="宋体"/>
          <w:sz w:val="24"/>
        </w:rPr>
      </w:pPr>
      <w:r>
        <w:rPr>
          <w:rFonts w:hint="eastAsia" w:ascii="宋体" w:hAnsi="宋体" w:cs="宋体"/>
          <w:sz w:val="24"/>
        </w:rPr>
        <w:t>涉及部分：储液泵、排空管道、饮用水管道、酒精管道、真空管道、排污管道。</w:t>
      </w:r>
    </w:p>
    <w:p>
      <w:pPr>
        <w:pStyle w:val="80"/>
        <w:spacing w:line="360" w:lineRule="auto"/>
        <w:ind w:left="425" w:firstLine="0" w:firstLineChars="0"/>
        <w:rPr>
          <w:rFonts w:ascii="宋体" w:hAnsi="宋体" w:cs="宋体"/>
          <w:sz w:val="24"/>
        </w:rPr>
      </w:pPr>
      <w:r>
        <w:rPr>
          <w:rFonts w:hint="eastAsia" w:ascii="宋体" w:hAnsi="宋体" w:cs="宋体"/>
          <w:sz w:val="24"/>
        </w:rPr>
        <w:t>7.1.3单效浓缩器</w:t>
      </w:r>
    </w:p>
    <w:p>
      <w:pPr>
        <w:pStyle w:val="80"/>
        <w:spacing w:line="360" w:lineRule="auto"/>
        <w:ind w:left="425" w:firstLine="0" w:firstLineChars="0"/>
        <w:rPr>
          <w:rFonts w:ascii="宋体" w:hAnsi="宋体" w:cs="宋体"/>
          <w:sz w:val="24"/>
        </w:rPr>
      </w:pPr>
      <w:r>
        <w:rPr>
          <w:rFonts w:hint="eastAsia" w:ascii="宋体" w:hAnsi="宋体" w:cs="宋体"/>
          <w:sz w:val="24"/>
        </w:rPr>
        <w:t>涉及管道部分：冷凝器、泵、蒸汽管道、饮用水管道、排空管道、真空管道、物料管道、冷却水管道、冷冻水管道、CIP管道以及排污管道。</w:t>
      </w:r>
    </w:p>
    <w:p>
      <w:pPr>
        <w:pStyle w:val="80"/>
        <w:spacing w:line="360" w:lineRule="auto"/>
        <w:ind w:left="425" w:firstLine="0" w:firstLineChars="0"/>
        <w:rPr>
          <w:rFonts w:ascii="宋体" w:hAnsi="宋体" w:cs="宋体"/>
          <w:sz w:val="24"/>
        </w:rPr>
      </w:pPr>
      <w:r>
        <w:rPr>
          <w:rFonts w:hint="eastAsia" w:ascii="宋体" w:hAnsi="宋体" w:cs="宋体"/>
          <w:sz w:val="24"/>
        </w:rPr>
        <w:t>7.1.4冷藏罐</w:t>
      </w:r>
    </w:p>
    <w:p>
      <w:pPr>
        <w:pStyle w:val="80"/>
        <w:spacing w:line="360" w:lineRule="auto"/>
        <w:ind w:left="425" w:firstLine="0" w:firstLineChars="0"/>
        <w:rPr>
          <w:rFonts w:ascii="宋体" w:hAnsi="宋体" w:cs="宋体"/>
          <w:sz w:val="24"/>
        </w:rPr>
      </w:pPr>
      <w:r>
        <w:rPr>
          <w:rFonts w:hint="eastAsia" w:ascii="宋体" w:hAnsi="宋体" w:cs="宋体"/>
          <w:sz w:val="24"/>
        </w:rPr>
        <w:t>涉及管道部分：钢机构、CIP管道、排空管道、真空管道、物料管道、冷冻水管道以及排污管道。</w:t>
      </w:r>
    </w:p>
    <w:p>
      <w:pPr>
        <w:pStyle w:val="80"/>
        <w:spacing w:line="360" w:lineRule="auto"/>
        <w:ind w:left="425" w:firstLine="0" w:firstLineChars="0"/>
        <w:rPr>
          <w:rFonts w:ascii="宋体" w:hAnsi="宋体" w:cs="宋体"/>
          <w:sz w:val="24"/>
        </w:rPr>
      </w:pPr>
      <w:r>
        <w:rPr>
          <w:rFonts w:hint="eastAsia" w:ascii="宋体" w:hAnsi="宋体" w:cs="宋体"/>
          <w:sz w:val="24"/>
        </w:rPr>
        <w:t>7.1.5渗漉罐</w:t>
      </w:r>
    </w:p>
    <w:p>
      <w:pPr>
        <w:pStyle w:val="80"/>
        <w:spacing w:line="360" w:lineRule="auto"/>
        <w:ind w:left="425" w:firstLine="0" w:firstLineChars="0"/>
        <w:rPr>
          <w:rFonts w:ascii="宋体" w:hAnsi="宋体" w:cs="宋体"/>
          <w:sz w:val="24"/>
        </w:rPr>
      </w:pPr>
      <w:r>
        <w:rPr>
          <w:rFonts w:hint="eastAsia" w:ascii="宋体" w:hAnsi="宋体" w:cs="宋体"/>
          <w:sz w:val="24"/>
        </w:rPr>
        <w:t>涉及高位槽、饮用水管道、物料管道。</w:t>
      </w:r>
    </w:p>
    <w:p>
      <w:pPr>
        <w:pStyle w:val="80"/>
        <w:spacing w:line="360" w:lineRule="auto"/>
        <w:ind w:left="425" w:firstLine="0" w:firstLineChars="0"/>
        <w:rPr>
          <w:rFonts w:ascii="宋体" w:hAnsi="宋体" w:cs="宋体"/>
          <w:sz w:val="24"/>
        </w:rPr>
      </w:pPr>
      <w:r>
        <w:rPr>
          <w:rFonts w:hint="eastAsia" w:ascii="宋体" w:hAnsi="宋体" w:cs="宋体"/>
          <w:sz w:val="24"/>
        </w:rPr>
        <w:t>7.1.6真空系统</w:t>
      </w:r>
    </w:p>
    <w:p>
      <w:pPr>
        <w:pStyle w:val="80"/>
        <w:spacing w:line="360" w:lineRule="auto"/>
        <w:ind w:left="425" w:firstLine="0" w:firstLineChars="0"/>
        <w:rPr>
          <w:rFonts w:ascii="宋体" w:hAnsi="宋体" w:cs="宋体"/>
          <w:sz w:val="24"/>
        </w:rPr>
      </w:pPr>
      <w:r>
        <w:rPr>
          <w:rFonts w:hint="eastAsia" w:ascii="宋体" w:hAnsi="宋体" w:cs="宋体"/>
          <w:sz w:val="24"/>
        </w:rPr>
        <w:t>涉及真空泵、冷冻水机组、循环水箱、真空缓冲罐、冷凝器及真空管道。</w:t>
      </w:r>
    </w:p>
    <w:p>
      <w:pPr>
        <w:pStyle w:val="80"/>
        <w:spacing w:line="360" w:lineRule="auto"/>
        <w:ind w:left="425" w:firstLine="0" w:firstLineChars="0"/>
        <w:rPr>
          <w:rFonts w:ascii="宋体" w:hAnsi="宋体" w:cs="宋体"/>
          <w:sz w:val="24"/>
        </w:rPr>
      </w:pPr>
      <w:r>
        <w:rPr>
          <w:rFonts w:hint="eastAsia" w:ascii="宋体" w:hAnsi="宋体" w:cs="宋体"/>
          <w:sz w:val="24"/>
        </w:rPr>
        <w:t>7.1.7压榨料液回收管道</w:t>
      </w:r>
    </w:p>
    <w:p>
      <w:pPr>
        <w:pStyle w:val="80"/>
        <w:spacing w:line="360" w:lineRule="auto"/>
        <w:ind w:left="425" w:firstLine="0" w:firstLineChars="0"/>
        <w:rPr>
          <w:rFonts w:ascii="宋体" w:hAnsi="宋体" w:cs="宋体"/>
          <w:sz w:val="24"/>
        </w:rPr>
      </w:pPr>
      <w:r>
        <w:rPr>
          <w:rFonts w:hint="eastAsia" w:ascii="宋体" w:hAnsi="宋体" w:cs="宋体"/>
          <w:sz w:val="24"/>
        </w:rPr>
        <w:t>涉及集液池、隔膜泵、震荡筛、料液缓冲罐、压榨液回收管道、饮用水管道、真空管道。</w:t>
      </w:r>
    </w:p>
    <w:p>
      <w:pPr>
        <w:pStyle w:val="80"/>
        <w:spacing w:line="360" w:lineRule="auto"/>
        <w:ind w:left="120" w:firstLine="0" w:firstLineChars="0"/>
        <w:rPr>
          <w:rFonts w:ascii="宋体" w:hAnsi="宋体" w:cs="宋体"/>
          <w:sz w:val="24"/>
        </w:rPr>
      </w:pPr>
      <w:r>
        <w:rPr>
          <w:rFonts w:hint="eastAsia" w:ascii="宋体" w:hAnsi="宋体" w:cs="宋体"/>
          <w:sz w:val="24"/>
        </w:rPr>
        <w:t>7.2安装要求</w:t>
      </w:r>
    </w:p>
    <w:p>
      <w:pPr>
        <w:pStyle w:val="80"/>
        <w:spacing w:line="360" w:lineRule="auto"/>
        <w:ind w:left="425" w:firstLine="0" w:firstLineChars="0"/>
        <w:rPr>
          <w:rFonts w:ascii="宋体" w:hAnsi="宋体" w:cs="宋体"/>
          <w:sz w:val="24"/>
        </w:rPr>
      </w:pPr>
      <w:r>
        <w:rPr>
          <w:rFonts w:hint="eastAsia" w:ascii="宋体" w:hAnsi="宋体" w:cs="宋体"/>
          <w:sz w:val="24"/>
        </w:rPr>
        <w:t>7.2.1管道的材质、管径及壁厚请遵照设计图纸进行选型。</w:t>
      </w:r>
    </w:p>
    <w:p>
      <w:pPr>
        <w:pStyle w:val="80"/>
        <w:spacing w:line="360" w:lineRule="auto"/>
        <w:ind w:left="425" w:firstLine="0" w:firstLineChars="0"/>
        <w:rPr>
          <w:rFonts w:ascii="宋体" w:hAnsi="宋体" w:cs="宋体"/>
          <w:sz w:val="24"/>
        </w:rPr>
      </w:pPr>
      <w:r>
        <w:rPr>
          <w:rFonts w:hint="eastAsia" w:ascii="宋体" w:hAnsi="宋体" w:cs="宋体"/>
          <w:sz w:val="24"/>
        </w:rPr>
        <w:t>7.2.2阀门阀门采用中核苏阀、纽威阀门、良工阀门或同等品牌阀门，疏水器采用斯派莎克，出具产品合格证和质量证明书，管道安装应符合工业管道施工规范。</w:t>
      </w:r>
    </w:p>
    <w:p>
      <w:pPr>
        <w:pStyle w:val="80"/>
        <w:spacing w:line="360" w:lineRule="auto"/>
        <w:ind w:left="425" w:firstLine="0" w:firstLineChars="0"/>
        <w:jc w:val="left"/>
        <w:rPr>
          <w:rFonts w:ascii="宋体" w:hAnsi="宋体" w:cs="宋体"/>
          <w:sz w:val="24"/>
        </w:rPr>
      </w:pPr>
      <w:r>
        <w:rPr>
          <w:rFonts w:hint="eastAsia" w:ascii="宋体" w:hAnsi="宋体" w:cs="宋体"/>
          <w:sz w:val="24"/>
        </w:rPr>
        <w:t>7.2.3管道安装坡度见下面。</w:t>
      </w:r>
      <w:r>
        <w:pict>
          <v:shape id="_x0000_i1025" o:spt="75" type="#_x0000_t75" style="height:247.5pt;width:432pt;" filled="f" o:preferrelative="t" stroked="f" coordsize="21600,21600">
            <v:path/>
            <v:fill on="f" focussize="0,0"/>
            <v:stroke on="f" joinstyle="miter"/>
            <v:imagedata r:id="rId22" o:title=""/>
            <o:lock v:ext="edit" aspectratio="t"/>
            <w10:wrap type="none"/>
            <w10:anchorlock/>
          </v:shape>
        </w:pict>
      </w:r>
    </w:p>
    <w:p>
      <w:pPr>
        <w:pStyle w:val="80"/>
        <w:spacing w:line="360" w:lineRule="auto"/>
        <w:ind w:left="425" w:firstLine="0" w:firstLineChars="0"/>
        <w:rPr>
          <w:rFonts w:ascii="宋体" w:hAnsi="宋体" w:cs="宋体"/>
          <w:sz w:val="24"/>
        </w:rPr>
      </w:pPr>
      <w:r>
        <w:rPr>
          <w:rFonts w:hint="eastAsia" w:ascii="宋体" w:hAnsi="宋体" w:cs="宋体"/>
          <w:sz w:val="24"/>
        </w:rPr>
        <w:t>管道固定支撑件不得焊接在设备表面。</w:t>
      </w:r>
    </w:p>
    <w:p>
      <w:pPr>
        <w:pStyle w:val="80"/>
        <w:spacing w:line="360" w:lineRule="auto"/>
        <w:ind w:left="425" w:firstLine="0" w:firstLineChars="0"/>
        <w:rPr>
          <w:rFonts w:ascii="宋体" w:hAnsi="宋体" w:cs="宋体"/>
          <w:sz w:val="24"/>
        </w:rPr>
      </w:pPr>
      <w:r>
        <w:rPr>
          <w:rFonts w:hint="eastAsia" w:ascii="宋体" w:hAnsi="宋体" w:cs="宋体"/>
          <w:sz w:val="24"/>
        </w:rPr>
        <w:t>管道焊缝不应设置在套管内。</w:t>
      </w:r>
    </w:p>
    <w:p>
      <w:pPr>
        <w:pStyle w:val="80"/>
        <w:spacing w:line="360" w:lineRule="auto"/>
        <w:ind w:left="425" w:firstLine="0" w:firstLineChars="0"/>
        <w:rPr>
          <w:rFonts w:ascii="宋体" w:hAnsi="宋体" w:cs="宋体"/>
          <w:sz w:val="24"/>
        </w:rPr>
      </w:pPr>
      <w:r>
        <w:rPr>
          <w:rFonts w:hint="eastAsia" w:ascii="宋体" w:hAnsi="宋体" w:cs="宋体"/>
          <w:sz w:val="24"/>
        </w:rPr>
        <w:t>穿过墙体的套管长度不得小于墙体厚度。</w:t>
      </w:r>
    </w:p>
    <w:p>
      <w:pPr>
        <w:pStyle w:val="80"/>
        <w:spacing w:line="360" w:lineRule="auto"/>
        <w:ind w:left="425" w:firstLine="0" w:firstLineChars="0"/>
        <w:rPr>
          <w:rFonts w:ascii="宋体" w:hAnsi="宋体" w:cs="宋体"/>
          <w:sz w:val="24"/>
        </w:rPr>
      </w:pPr>
      <w:r>
        <w:rPr>
          <w:rFonts w:hint="eastAsia" w:ascii="宋体" w:hAnsi="宋体" w:cs="宋体"/>
          <w:sz w:val="24"/>
        </w:rPr>
        <w:t>穿过楼板的套管应高出楼面50MM，应设置防水肩。</w:t>
      </w:r>
    </w:p>
    <w:p>
      <w:pPr>
        <w:pStyle w:val="80"/>
        <w:spacing w:line="360" w:lineRule="auto"/>
        <w:ind w:left="425" w:firstLine="0" w:firstLineChars="0"/>
        <w:rPr>
          <w:rFonts w:ascii="宋体" w:hAnsi="宋体" w:cs="宋体"/>
          <w:sz w:val="24"/>
        </w:rPr>
      </w:pPr>
      <w:r>
        <w:rPr>
          <w:rFonts w:hint="eastAsia" w:ascii="宋体" w:hAnsi="宋体" w:cs="宋体"/>
          <w:sz w:val="24"/>
        </w:rPr>
        <w:t>管道与套管之间应填塞对管道无害的柔性不燃材料。</w:t>
      </w:r>
    </w:p>
    <w:p>
      <w:pPr>
        <w:pStyle w:val="80"/>
        <w:spacing w:line="360" w:lineRule="auto"/>
        <w:ind w:left="425" w:firstLine="0" w:firstLineChars="0"/>
        <w:rPr>
          <w:rFonts w:ascii="宋体" w:hAnsi="宋体" w:cs="宋体"/>
          <w:sz w:val="24"/>
        </w:rPr>
      </w:pPr>
      <w:r>
        <w:rPr>
          <w:rFonts w:hint="eastAsia" w:ascii="宋体" w:hAnsi="宋体" w:cs="宋体"/>
          <w:sz w:val="24"/>
        </w:rPr>
        <w:t>管道与管道连接前，应在自由状态下检验法兰的平行度和同心度，允许偏差应符合规定，不得采用强力对口。</w:t>
      </w:r>
    </w:p>
    <w:p>
      <w:pPr>
        <w:pStyle w:val="80"/>
        <w:spacing w:line="360" w:lineRule="auto"/>
        <w:ind w:left="425" w:firstLine="0" w:firstLineChars="0"/>
        <w:rPr>
          <w:rFonts w:ascii="宋体" w:hAnsi="宋体" w:cs="宋体"/>
          <w:sz w:val="24"/>
        </w:rPr>
      </w:pPr>
      <w:r>
        <w:rPr>
          <w:rFonts w:hint="eastAsia" w:ascii="宋体" w:hAnsi="宋体" w:cs="宋体"/>
          <w:sz w:val="24"/>
        </w:rPr>
        <w:t>安全阀的安装应垂直安装，安全阀的出口应朝向安全地点。</w:t>
      </w:r>
    </w:p>
    <w:p>
      <w:pPr>
        <w:pStyle w:val="80"/>
        <w:spacing w:line="360" w:lineRule="auto"/>
        <w:ind w:left="425" w:firstLine="0" w:firstLineChars="0"/>
        <w:rPr>
          <w:rFonts w:ascii="宋体" w:hAnsi="宋体" w:cs="宋体"/>
          <w:sz w:val="24"/>
        </w:rPr>
      </w:pPr>
      <w:r>
        <w:rPr>
          <w:rFonts w:hint="eastAsia" w:ascii="宋体" w:hAnsi="宋体" w:cs="宋体"/>
          <w:sz w:val="24"/>
        </w:rPr>
        <w:t>支、吊架安装应平整牢固，支、吊架与管道直接应设置有柔性垫圈，防止管道晃动静电的产生。</w:t>
      </w:r>
    </w:p>
    <w:p>
      <w:pPr>
        <w:pStyle w:val="80"/>
        <w:spacing w:line="360" w:lineRule="auto"/>
        <w:ind w:left="425" w:firstLine="0" w:firstLineChars="0"/>
        <w:rPr>
          <w:rFonts w:ascii="宋体" w:hAnsi="宋体" w:cs="宋体"/>
          <w:sz w:val="24"/>
        </w:rPr>
      </w:pPr>
      <w:r>
        <w:rPr>
          <w:rFonts w:hint="eastAsia" w:ascii="宋体" w:hAnsi="宋体" w:cs="宋体"/>
          <w:sz w:val="24"/>
        </w:rPr>
        <w:t>有静电接地要求的管道，各管段间应导电。法兰之间电阻值超过0.03欧姆，应设置导线跨接。</w:t>
      </w:r>
    </w:p>
    <w:p>
      <w:pPr>
        <w:pStyle w:val="81"/>
        <w:tabs>
          <w:tab w:val="left" w:pos="0"/>
        </w:tabs>
        <w:spacing w:line="360" w:lineRule="auto"/>
        <w:ind w:left="0" w:firstLine="0"/>
        <w:rPr>
          <w:sz w:val="24"/>
          <w:szCs w:val="24"/>
          <w:lang w:eastAsia="zh-CN"/>
        </w:rPr>
      </w:pPr>
      <w:r>
        <w:rPr>
          <w:rFonts w:hint="eastAsia"/>
          <w:sz w:val="24"/>
          <w:szCs w:val="24"/>
          <w:lang w:val="en-US" w:eastAsia="zh-CN"/>
        </w:rPr>
        <w:t>7.3</w:t>
      </w:r>
      <w:r>
        <w:rPr>
          <w:rFonts w:hint="eastAsia"/>
          <w:sz w:val="24"/>
          <w:szCs w:val="24"/>
          <w:lang w:eastAsia="zh-CN"/>
        </w:rPr>
        <w:t>管道系统水压、气密性试验</w:t>
      </w:r>
    </w:p>
    <w:p>
      <w:pPr>
        <w:pStyle w:val="81"/>
        <w:tabs>
          <w:tab w:val="left" w:pos="0"/>
        </w:tabs>
        <w:spacing w:line="360" w:lineRule="auto"/>
        <w:ind w:left="0" w:firstLine="600" w:firstLineChars="250"/>
        <w:rPr>
          <w:sz w:val="24"/>
          <w:szCs w:val="24"/>
          <w:lang w:eastAsia="zh-CN"/>
        </w:rPr>
      </w:pPr>
      <w:r>
        <w:rPr>
          <w:sz w:val="24"/>
          <w:szCs w:val="24"/>
          <w:lang w:eastAsia="zh-CN"/>
        </w:rPr>
        <w:t>管道安装完毕，应进行压力试验，压力试验应符合下列规定：压力试验应以水为试验介质。当管道的设计压力小于或等于0. 6 MPa时也可采用气体为试验介质，但应采取有效的安全措施</w:t>
      </w:r>
      <w:r>
        <w:rPr>
          <w:rFonts w:hint="eastAsia"/>
          <w:sz w:val="24"/>
          <w:szCs w:val="24"/>
          <w:lang w:eastAsia="zh-CN"/>
        </w:rPr>
        <w:t>；</w:t>
      </w:r>
      <w:r>
        <w:rPr>
          <w:sz w:val="24"/>
          <w:szCs w:val="24"/>
          <w:lang w:eastAsia="zh-CN"/>
        </w:rPr>
        <w:t>当进行压力试验时，应划定禁区，无关人员不得进人</w:t>
      </w:r>
      <w:r>
        <w:rPr>
          <w:rFonts w:hint="eastAsia"/>
          <w:sz w:val="24"/>
          <w:szCs w:val="24"/>
          <w:lang w:eastAsia="zh-CN"/>
        </w:rPr>
        <w:t>；压力试验过程中，应填写压力测试记录；</w:t>
      </w:r>
      <w:r>
        <w:rPr>
          <w:sz w:val="24"/>
          <w:szCs w:val="24"/>
          <w:lang w:eastAsia="zh-CN"/>
        </w:rPr>
        <w:t>压力试验完毕，不得在管道上进行修补。</w:t>
      </w:r>
    </w:p>
    <w:p>
      <w:pPr>
        <w:pStyle w:val="80"/>
        <w:spacing w:line="360" w:lineRule="auto"/>
        <w:ind w:firstLine="0" w:firstLineChars="0"/>
        <w:rPr>
          <w:rFonts w:ascii="宋体" w:hAnsi="宋体" w:cs="宋体"/>
          <w:sz w:val="24"/>
        </w:rPr>
      </w:pPr>
      <w:r>
        <w:rPr>
          <w:rFonts w:hint="eastAsia" w:ascii="宋体" w:hAnsi="宋体" w:cs="宋体"/>
          <w:sz w:val="24"/>
        </w:rPr>
        <w:t>7.4防腐蚀与绝热施工</w:t>
      </w:r>
    </w:p>
    <w:p>
      <w:pPr>
        <w:pStyle w:val="80"/>
        <w:spacing w:line="360" w:lineRule="auto"/>
        <w:ind w:firstLine="0" w:firstLineChars="0"/>
        <w:rPr>
          <w:rFonts w:ascii="宋体" w:hAnsi="宋体" w:cs="宋体"/>
          <w:sz w:val="24"/>
        </w:rPr>
      </w:pPr>
      <w:r>
        <w:rPr>
          <w:rFonts w:hint="eastAsia" w:ascii="宋体" w:hAnsi="宋体" w:cs="宋体"/>
          <w:sz w:val="24"/>
        </w:rPr>
        <w:t>7.4.1碳钢管道要进行防腐蚀处理，包括蒸汽、蒸汽冷凝水、冷却水管道等。</w:t>
      </w:r>
    </w:p>
    <w:p>
      <w:pPr>
        <w:pStyle w:val="80"/>
        <w:spacing w:line="360" w:lineRule="auto"/>
        <w:ind w:firstLine="0" w:firstLineChars="0"/>
        <w:rPr>
          <w:rFonts w:ascii="宋体" w:hAnsi="宋体" w:cs="宋体"/>
          <w:sz w:val="24"/>
        </w:rPr>
      </w:pPr>
      <w:r>
        <w:rPr>
          <w:rFonts w:hint="eastAsia" w:ascii="宋体" w:hAnsi="宋体" w:cs="宋体"/>
          <w:sz w:val="24"/>
        </w:rPr>
        <w:t>7.4.2在涂装前要进行表面除锈、脱脂处理。</w:t>
      </w:r>
    </w:p>
    <w:p>
      <w:pPr>
        <w:pStyle w:val="80"/>
        <w:spacing w:line="360" w:lineRule="auto"/>
        <w:ind w:firstLine="0" w:firstLineChars="0"/>
        <w:jc w:val="left"/>
        <w:rPr>
          <w:rFonts w:ascii="宋体" w:hAnsi="宋体" w:cs="宋体"/>
          <w:sz w:val="24"/>
        </w:rPr>
      </w:pPr>
      <w:r>
        <w:rPr>
          <w:rFonts w:hint="eastAsia" w:ascii="宋体" w:hAnsi="宋体" w:cs="宋体"/>
          <w:sz w:val="24"/>
        </w:rPr>
        <w:t>7.4.3油漆颜色</w:t>
      </w:r>
      <w:r>
        <w:pict>
          <v:shape id="_x0000_i1026" o:spt="75" type="#_x0000_t75" style="height:222pt;width:432pt;" filled="f" o:preferrelative="t" stroked="f" coordsize="21600,21600">
            <v:path/>
            <v:fill on="f" focussize="0,0"/>
            <v:stroke on="f" joinstyle="miter"/>
            <v:imagedata r:id="rId23" o:title=""/>
            <o:lock v:ext="edit" aspectratio="t"/>
            <w10:wrap type="none"/>
            <w10:anchorlock/>
          </v:shape>
        </w:pict>
      </w:r>
    </w:p>
    <w:p>
      <w:pPr>
        <w:pStyle w:val="80"/>
        <w:spacing w:line="360" w:lineRule="auto"/>
        <w:ind w:firstLine="0" w:firstLineChars="0"/>
        <w:rPr>
          <w:rFonts w:ascii="宋体" w:hAnsi="宋体" w:cs="宋体"/>
          <w:sz w:val="24"/>
        </w:rPr>
      </w:pPr>
      <w:r>
        <w:rPr>
          <w:rFonts w:hint="eastAsia" w:ascii="宋体" w:hAnsi="宋体" w:cs="宋体"/>
          <w:sz w:val="24"/>
        </w:rPr>
        <w:t>7.4.4蒸汽管道、蒸汽冷凝水管道岩棉保温0.6mm铝皮外包、冷冻水管道及阀门进行50MM橡塑保温。</w:t>
      </w:r>
    </w:p>
    <w:p>
      <w:pPr>
        <w:spacing w:line="360" w:lineRule="auto"/>
        <w:rPr>
          <w:rFonts w:ascii="宋体" w:hAnsi="宋体" w:cs="宋体"/>
          <w:b/>
          <w:sz w:val="24"/>
          <w:lang w:val="zh-TW"/>
        </w:rPr>
      </w:pPr>
      <w:r>
        <w:rPr>
          <w:rFonts w:hint="eastAsia" w:ascii="宋体" w:hAnsi="宋体" w:cs="宋体"/>
          <w:b/>
          <w:sz w:val="24"/>
        </w:rPr>
        <w:t>8</w:t>
      </w:r>
      <w:r>
        <w:rPr>
          <w:rFonts w:hint="eastAsia" w:ascii="宋体" w:hAnsi="宋体" w:cs="宋体"/>
          <w:b/>
          <w:sz w:val="24"/>
          <w:lang w:val="zh-TW"/>
        </w:rPr>
        <w:t>、</w:t>
      </w:r>
      <w:r>
        <w:rPr>
          <w:rFonts w:hint="eastAsia" w:ascii="宋体" w:hAnsi="宋体" w:cs="宋体"/>
          <w:b/>
          <w:sz w:val="24"/>
        </w:rPr>
        <w:t>车间自控安装</w:t>
      </w:r>
      <w:r>
        <w:rPr>
          <w:rFonts w:hint="eastAsia" w:ascii="宋体" w:hAnsi="宋体" w:cs="宋体"/>
          <w:b/>
          <w:sz w:val="24"/>
          <w:lang w:val="zh-TW"/>
        </w:rPr>
        <w:t>（详见</w:t>
      </w:r>
      <w:r>
        <w:rPr>
          <w:rFonts w:hint="eastAsia" w:ascii="宋体" w:hAnsi="宋体" w:cs="宋体"/>
          <w:b/>
          <w:sz w:val="24"/>
        </w:rPr>
        <w:t>施工图参考</w:t>
      </w:r>
      <w:r>
        <w:rPr>
          <w:rFonts w:hint="eastAsia" w:ascii="宋体" w:hAnsi="宋体" w:cs="宋体"/>
          <w:b/>
          <w:sz w:val="24"/>
          <w:lang w:val="zh-TW"/>
        </w:rPr>
        <w:t>）</w:t>
      </w:r>
    </w:p>
    <w:p>
      <w:pPr>
        <w:spacing w:after="54" w:line="360" w:lineRule="auto"/>
        <w:outlineLvl w:val="5"/>
        <w:rPr>
          <w:rFonts w:ascii="宋体" w:hAnsi="宋体" w:cs="宋体"/>
          <w:sz w:val="24"/>
        </w:rPr>
      </w:pPr>
      <w:r>
        <w:rPr>
          <w:rFonts w:hint="eastAsia" w:ascii="宋体" w:hAnsi="宋体" w:cs="宋体"/>
          <w:bCs/>
          <w:sz w:val="24"/>
        </w:rPr>
        <w:t>8.1、</w:t>
      </w:r>
      <w:r>
        <w:rPr>
          <w:rFonts w:hint="eastAsia" w:ascii="宋体" w:hAnsi="宋体" w:cs="宋体"/>
          <w:sz w:val="24"/>
        </w:rPr>
        <w:t>控制系统采用PLC，PLC要求品牌为SIEMENS，要求采用S7-1200及以上档次CPU，以及同系列远程IO 模块, 并且预留有10%点位。系统编程需根据甲方工艺需求进行编写，满足生产工艺的需要。</w:t>
      </w:r>
    </w:p>
    <w:p>
      <w:pPr>
        <w:spacing w:after="54" w:line="360" w:lineRule="auto"/>
        <w:outlineLvl w:val="5"/>
        <w:rPr>
          <w:rFonts w:ascii="宋体" w:hAnsi="宋体" w:cs="宋体"/>
          <w:sz w:val="24"/>
        </w:rPr>
      </w:pPr>
      <w:r>
        <w:rPr>
          <w:rFonts w:hint="eastAsia" w:ascii="宋体" w:hAnsi="宋体" w:cs="宋体"/>
          <w:sz w:val="24"/>
        </w:rPr>
        <w:t>8.2、HMI界面品牌为SIEMENS，界面要求美观大方便于操作。具备三级权限管理。</w:t>
      </w:r>
    </w:p>
    <w:p>
      <w:pPr>
        <w:spacing w:after="54" w:line="360" w:lineRule="auto"/>
        <w:outlineLvl w:val="5"/>
        <w:rPr>
          <w:rFonts w:ascii="宋体" w:hAnsi="宋体" w:cs="宋体"/>
          <w:sz w:val="24"/>
        </w:rPr>
      </w:pPr>
      <w:r>
        <w:rPr>
          <w:rFonts w:hint="eastAsia" w:ascii="宋体" w:hAnsi="宋体" w:cs="宋体"/>
          <w:sz w:val="24"/>
        </w:rPr>
        <w:t>8.3、配电箱内接触器、断路器使用正泰或同等品牌型号。电缆使用远东、上上或同等品牌型号，电缆必须采用阻燃级电缆，大小根据设备使用功率而定（设备功率详见附件清单），接至各设备使用点的电缆必须采用穿线套管，防爆区内的电缆必须穿防爆套管。</w:t>
      </w:r>
    </w:p>
    <w:p>
      <w:pPr>
        <w:spacing w:after="54" w:line="360" w:lineRule="auto"/>
        <w:outlineLvl w:val="5"/>
        <w:rPr>
          <w:rFonts w:ascii="宋体" w:hAnsi="宋体" w:cs="宋体"/>
          <w:sz w:val="24"/>
        </w:rPr>
      </w:pPr>
      <w:r>
        <w:rPr>
          <w:rFonts w:hint="eastAsia" w:ascii="宋体" w:hAnsi="宋体" w:cs="宋体"/>
          <w:sz w:val="24"/>
        </w:rPr>
        <w:t>8.4、电缆桥架应采用冷轧板，满足国家规范要求，表面处理应先镀锌再静电喷塑。空压气管应与电缆线分开走桥架。强弱电分开。</w:t>
      </w:r>
    </w:p>
    <w:p>
      <w:pPr>
        <w:spacing w:after="54" w:line="360" w:lineRule="auto"/>
        <w:outlineLvl w:val="5"/>
        <w:rPr>
          <w:rFonts w:ascii="宋体" w:hAnsi="宋体" w:cs="宋体"/>
          <w:sz w:val="24"/>
        </w:rPr>
      </w:pPr>
    </w:p>
    <w:p>
      <w:pPr>
        <w:spacing w:after="54" w:line="360" w:lineRule="auto"/>
        <w:outlineLvl w:val="5"/>
        <w:rPr>
          <w:rFonts w:ascii="宋体" w:hAnsi="宋体" w:cs="宋体"/>
          <w:sz w:val="24"/>
        </w:rPr>
      </w:pPr>
      <w:r>
        <w:rPr>
          <w:rFonts w:hint="eastAsia" w:ascii="宋体" w:hAnsi="宋体" w:cs="宋体"/>
          <w:sz w:val="24"/>
        </w:rPr>
        <w:t>8.5、防爆区内电气设备需符合防爆要求。</w:t>
      </w:r>
    </w:p>
    <w:p>
      <w:pPr>
        <w:spacing w:after="54" w:line="360" w:lineRule="auto"/>
        <w:outlineLvl w:val="5"/>
        <w:rPr>
          <w:rFonts w:ascii="宋体" w:hAnsi="宋体" w:cs="宋体"/>
          <w:sz w:val="24"/>
        </w:rPr>
      </w:pPr>
      <w:r>
        <w:rPr>
          <w:rFonts w:hint="eastAsia" w:ascii="宋体" w:hAnsi="宋体" w:cs="宋体"/>
          <w:sz w:val="24"/>
        </w:rPr>
        <w:t>8.6、仪表、阀门的选型必需保证精度高、密封性良好，无泄漏，安装方便，容易清洗，使用寿命长。</w:t>
      </w:r>
      <w:r>
        <w:rPr>
          <w:rFonts w:hint="eastAsia" w:ascii="宋体" w:hAnsi="宋体" w:cs="宋体"/>
          <w:sz w:val="24"/>
          <w:lang w:val="da-DK"/>
        </w:rPr>
        <w:t>所有的仪表、阀门的选择均应提供材质证明，以保证符合GMP要求。</w:t>
      </w:r>
    </w:p>
    <w:p>
      <w:pPr>
        <w:spacing w:line="480" w:lineRule="exact"/>
        <w:rPr>
          <w:rFonts w:ascii="宋体" w:hAnsi="宋体" w:cs="宋体"/>
          <w:b/>
          <w:sz w:val="24"/>
          <w:highlight w:val="yellow"/>
        </w:rPr>
      </w:pPr>
    </w:p>
    <w:p>
      <w:pPr>
        <w:spacing w:line="480" w:lineRule="exact"/>
        <w:rPr>
          <w:rFonts w:ascii="宋体" w:hAnsi="宋体" w:cs="宋体"/>
          <w:b/>
          <w:bCs/>
          <w:sz w:val="28"/>
          <w:szCs w:val="28"/>
        </w:rPr>
      </w:pPr>
      <w:r>
        <w:rPr>
          <w:rFonts w:hint="eastAsia" w:ascii="宋体" w:hAnsi="宋体" w:cs="宋体"/>
          <w:b/>
          <w:bCs/>
          <w:sz w:val="28"/>
          <w:szCs w:val="28"/>
        </w:rPr>
        <w:t>三、安装与施工要求</w:t>
      </w:r>
      <w:bookmarkEnd w:id="62"/>
    </w:p>
    <w:p>
      <w:pPr>
        <w:spacing w:line="480" w:lineRule="exact"/>
        <w:jc w:val="left"/>
        <w:rPr>
          <w:rFonts w:ascii="宋体" w:hAnsi="宋体" w:cs="宋体"/>
          <w:sz w:val="24"/>
        </w:rPr>
      </w:pPr>
      <w:r>
        <w:rPr>
          <w:rFonts w:hint="eastAsia" w:ascii="宋体" w:hAnsi="宋体" w:cs="宋体"/>
          <w:sz w:val="24"/>
        </w:rPr>
        <w:t xml:space="preserve">   安装：洁净区内的所有外露表面应光滑平整、不得有渗漏，无划痕裂缝、接口严密、无漆面脱落，墙壁与地面的交接处呈弧型；吊顶应作密封处理，防止来自上方空间的污染；壁板安装前必须放线，墙角应垂直交接，防止累计误差造成壁板倾斜扭曲，壁板的垂直度偏差不应大于0.2%；</w:t>
      </w:r>
    </w:p>
    <w:p>
      <w:pPr>
        <w:spacing w:line="480" w:lineRule="exact"/>
        <w:jc w:val="left"/>
        <w:rPr>
          <w:rFonts w:ascii="宋体" w:hAnsi="宋体" w:cs="宋体"/>
          <w:sz w:val="24"/>
        </w:rPr>
      </w:pPr>
      <w:r>
        <w:rPr>
          <w:rFonts w:hint="eastAsia" w:ascii="宋体" w:hAnsi="宋体" w:cs="宋体"/>
          <w:sz w:val="24"/>
        </w:rPr>
        <w:t>现场保护要求：应妥善保管待安装的彩板，对于已安装的彩板应进行围挡保护；安装过程中应不得撕下壁板表面塑料保护膜，禁止撞击和踩踏板面；对于安装后发现表面损坏的彩板，须及时进行更换。</w:t>
      </w:r>
    </w:p>
    <w:p>
      <w:pPr>
        <w:spacing w:line="480" w:lineRule="exact"/>
        <w:jc w:val="left"/>
        <w:rPr>
          <w:rFonts w:ascii="宋体" w:hAnsi="宋体" w:cs="宋体"/>
          <w:sz w:val="24"/>
        </w:rPr>
      </w:pPr>
      <w:r>
        <w:rPr>
          <w:rFonts w:hint="eastAsia" w:ascii="宋体" w:hAnsi="宋体" w:cs="宋体"/>
          <w:sz w:val="24"/>
        </w:rPr>
        <w:t xml:space="preserve"> 施工：（进场施工前提供安全施工协议书）</w:t>
      </w:r>
    </w:p>
    <w:p>
      <w:pPr>
        <w:spacing w:line="480" w:lineRule="exact"/>
        <w:jc w:val="left"/>
        <w:rPr>
          <w:rFonts w:ascii="宋体" w:hAnsi="宋体" w:cs="宋体"/>
          <w:sz w:val="24"/>
        </w:rPr>
      </w:pPr>
      <w:r>
        <w:rPr>
          <w:rFonts w:hint="eastAsia" w:ascii="宋体" w:hAnsi="宋体" w:cs="宋体"/>
          <w:sz w:val="24"/>
        </w:rPr>
        <w:t xml:space="preserve">     洁净室须按甲方确认的设计图纸施工，施工中需修改设计时应有设计单位或业主方的变更通知；施工期间应与业主方的其他中标方密切配合，按程序施工。先行施工的工种，不得妨碍后续的施工；负责第三方在彩板墙壁上或风道上的开孔及密封；各种构配件和材料应存放在有围护结构的清洁、干燥的环境中，平整地放置在防潮膜上；开箱启封（尤其是高效过滤器）应在清洁环境中进行，应严格检查其规格性能和完好程度，不合格或已损坏的配件严禁安装；在施工期间，业主方负责提供中标方施工所需的临时电源、水源，中标方须提出申请；施工结束后负责清理吊顶及夹层内的施工垃圾，保证夹层卫生要求，施工完成交与甲方前应将彩钢板表面的灰尘清理干净；中标方对施工、安装、调试、记录、试运行等负责，直至拿到质量验收证书。未经业主方同意不得将工程项目委托他方进行安装，安装人员需为有经验的熟练技工；中标方负责施工内容交付业主使用前的设备结构保护、施工材料和机具由中标方负责；中标方须在合同签订后6天内向甲方和监理工程师提供与工程进度相适应施工进度表、施工SOP、质量保证计划、二次设计图纸、排版图及马道设计图等相关文件，并由业主方认可；中标方必须按监理工程师确认的进度计划组织施工，接受监理工程师对进度的检查、监督；中标方须提供施工安全预案并设置安全员，接受业主方教育监督；中标方须提供至少一名熟悉洁净技术的项目技术员，负责与业主方沟通；投标文件应提供详细的施工组织方案。提供主要设计人员的资质及经历。提供项目经理资质及工程经历。提供主要施工人员资质。提供施工及验证所用的工器具和检测设备明细； 投标方需配合相关施工单位在洁净区内的烟感探头，警报器以及金属保护管等的开孔与调试；配合专业消防施工单位完成相关的施工资料。</w:t>
      </w:r>
    </w:p>
    <w:p>
      <w:pPr>
        <w:spacing w:line="480" w:lineRule="exact"/>
        <w:jc w:val="left"/>
        <w:rPr>
          <w:rFonts w:ascii="宋体" w:hAnsi="宋体" w:cs="宋体"/>
          <w:sz w:val="24"/>
        </w:rPr>
      </w:pPr>
    </w:p>
    <w:p>
      <w:pPr>
        <w:spacing w:line="480" w:lineRule="exact"/>
        <w:jc w:val="left"/>
        <w:rPr>
          <w:rFonts w:ascii="宋体" w:hAnsi="宋体" w:cs="宋体"/>
          <w:sz w:val="24"/>
        </w:rPr>
      </w:pPr>
      <w:bookmarkStart w:id="63" w:name="_Toc320707431"/>
      <w:r>
        <w:rPr>
          <w:rFonts w:hint="eastAsia" w:ascii="宋体" w:hAnsi="宋体" w:cs="宋体"/>
          <w:sz w:val="24"/>
        </w:rPr>
        <w:t>四、验证要求</w:t>
      </w:r>
      <w:bookmarkEnd w:id="63"/>
    </w:p>
    <w:p>
      <w:pPr>
        <w:spacing w:line="480" w:lineRule="exact"/>
        <w:jc w:val="left"/>
        <w:rPr>
          <w:rFonts w:ascii="宋体" w:hAnsi="宋体" w:cs="宋体"/>
          <w:sz w:val="24"/>
        </w:rPr>
      </w:pPr>
      <w:r>
        <w:rPr>
          <w:rFonts w:hint="eastAsia" w:ascii="宋体" w:hAnsi="宋体" w:cs="宋体"/>
          <w:sz w:val="24"/>
        </w:rPr>
        <w:t>中标人应提供验证的相关文件，以保证验证文件及验证内容符合认证要求。所有验证文件的基础数据，必需经过业主审核由中标人按时按实提供。</w:t>
      </w:r>
    </w:p>
    <w:p>
      <w:pPr>
        <w:spacing w:line="480" w:lineRule="exact"/>
        <w:jc w:val="left"/>
        <w:rPr>
          <w:rFonts w:ascii="宋体" w:hAnsi="宋体" w:cs="宋体"/>
          <w:sz w:val="24"/>
        </w:rPr>
      </w:pPr>
      <w:r>
        <w:rPr>
          <w:rFonts w:hint="eastAsia" w:ascii="宋体" w:hAnsi="宋体" w:cs="宋体"/>
          <w:sz w:val="24"/>
        </w:rPr>
        <w:t>进行记录测试数据工作的通用标准：</w:t>
      </w:r>
    </w:p>
    <w:p>
      <w:pPr>
        <w:spacing w:line="480" w:lineRule="exact"/>
        <w:jc w:val="left"/>
        <w:rPr>
          <w:rFonts w:ascii="宋体" w:hAnsi="宋体" w:cs="宋体"/>
          <w:sz w:val="24"/>
        </w:rPr>
      </w:pPr>
      <w:r>
        <w:rPr>
          <w:rFonts w:hint="eastAsia" w:ascii="宋体" w:hAnsi="宋体" w:cs="宋体"/>
          <w:sz w:val="24"/>
        </w:rPr>
        <w:t xml:space="preserve">     保证每一份文件是可追溯的，应有标题；文件中每个注解、记录等都应该清楚、易读、有日期和签名。不能使用铅笔，而应使用蓝色钢笔或水笔记录数据；</w:t>
      </w:r>
    </w:p>
    <w:p>
      <w:pPr>
        <w:spacing w:line="480" w:lineRule="exact"/>
        <w:jc w:val="left"/>
        <w:rPr>
          <w:rFonts w:ascii="宋体" w:hAnsi="宋体" w:cs="宋体"/>
          <w:sz w:val="24"/>
        </w:rPr>
      </w:pPr>
      <w:r>
        <w:rPr>
          <w:rFonts w:hint="eastAsia" w:ascii="宋体" w:hAnsi="宋体" w:cs="宋体"/>
          <w:sz w:val="24"/>
        </w:rPr>
        <w:t>每次测试须遵循以下原则：</w:t>
      </w:r>
    </w:p>
    <w:p>
      <w:pPr>
        <w:spacing w:line="480" w:lineRule="exact"/>
        <w:jc w:val="left"/>
        <w:rPr>
          <w:rFonts w:ascii="宋体" w:hAnsi="宋体" w:cs="宋体"/>
          <w:sz w:val="24"/>
        </w:rPr>
      </w:pPr>
      <w:r>
        <w:rPr>
          <w:rFonts w:hint="eastAsia" w:ascii="宋体" w:hAnsi="宋体" w:cs="宋体"/>
          <w:sz w:val="24"/>
        </w:rPr>
        <w:t xml:space="preserve"> 如果结果是某一数值时，只填写“通过/不通过”是不充分的；如果某测试没有写明具体的测试程序，则应注明参考出处；附上在测试过程中所产生或打印出来的图，签名并注明日期；每次测试应签名和注明日期（需有执行人和审核人的签名）；如果有些测试没有进行，则应在备注或偏差记录中写明未执行的原因和预计执行的日期；日期的格式为年/月/日，如2019/01/05；</w:t>
      </w:r>
    </w:p>
    <w:p>
      <w:pPr>
        <w:spacing w:line="480" w:lineRule="exact"/>
        <w:jc w:val="left"/>
        <w:rPr>
          <w:rFonts w:ascii="宋体" w:hAnsi="宋体" w:cs="宋体"/>
          <w:sz w:val="24"/>
        </w:rPr>
      </w:pPr>
      <w:r>
        <w:rPr>
          <w:rFonts w:hint="eastAsia" w:ascii="宋体" w:hAnsi="宋体" w:cs="宋体"/>
          <w:sz w:val="24"/>
        </w:rPr>
        <w:t>洁净室及HVAC系统DQ确认的内容：（提供文件资料）</w:t>
      </w:r>
    </w:p>
    <w:p>
      <w:pPr>
        <w:spacing w:line="480" w:lineRule="exact"/>
        <w:jc w:val="left"/>
        <w:rPr>
          <w:rFonts w:ascii="宋体" w:hAnsi="宋体" w:cs="宋体"/>
          <w:sz w:val="24"/>
        </w:rPr>
      </w:pPr>
      <w:r>
        <w:rPr>
          <w:rFonts w:hint="eastAsia" w:ascii="宋体" w:hAnsi="宋体" w:cs="宋体"/>
          <w:sz w:val="24"/>
        </w:rPr>
        <w:t>设计文件确认；</w:t>
      </w:r>
    </w:p>
    <w:p>
      <w:pPr>
        <w:spacing w:line="480" w:lineRule="exact"/>
        <w:jc w:val="left"/>
        <w:rPr>
          <w:rFonts w:ascii="宋体" w:hAnsi="宋体" w:cs="宋体"/>
          <w:sz w:val="24"/>
        </w:rPr>
      </w:pPr>
      <w:r>
        <w:rPr>
          <w:rFonts w:hint="eastAsia" w:ascii="宋体" w:hAnsi="宋体" w:cs="宋体"/>
          <w:sz w:val="24"/>
        </w:rPr>
        <w:t xml:space="preserve"> 房间布局图和人流物流图的确认；房间设计参数的确认；系统风管和排口布置图的确认； 空调控制系统的确认；高效过滤器PAO 测试设计（提供报告）；洁净室材料的确认；（提供报告）</w:t>
      </w:r>
    </w:p>
    <w:p>
      <w:pPr>
        <w:spacing w:line="480" w:lineRule="exact"/>
        <w:jc w:val="left"/>
        <w:rPr>
          <w:rFonts w:ascii="宋体" w:hAnsi="宋体" w:cs="宋体"/>
          <w:sz w:val="24"/>
        </w:rPr>
      </w:pPr>
      <w:r>
        <w:rPr>
          <w:rFonts w:hint="eastAsia" w:ascii="宋体" w:hAnsi="宋体" w:cs="宋体"/>
          <w:sz w:val="24"/>
        </w:rPr>
        <w:t>洁净室IQ/OQ确认的内容：</w:t>
      </w:r>
    </w:p>
    <w:p>
      <w:pPr>
        <w:spacing w:line="480" w:lineRule="exact"/>
        <w:jc w:val="left"/>
        <w:rPr>
          <w:rFonts w:ascii="宋体" w:hAnsi="宋体" w:cs="宋体"/>
          <w:sz w:val="24"/>
        </w:rPr>
      </w:pPr>
      <w:r>
        <w:rPr>
          <w:rFonts w:hint="eastAsia" w:ascii="宋体" w:hAnsi="宋体" w:cs="宋体"/>
          <w:sz w:val="24"/>
        </w:rPr>
        <w:t>文件确认；平面布置图的确认；房间组件清单检查；房间密封性的确认；房间照度的测定；房间噪声的测定；验证仪器校准的确认</w:t>
      </w:r>
    </w:p>
    <w:p>
      <w:pPr>
        <w:spacing w:line="480" w:lineRule="exact"/>
        <w:jc w:val="left"/>
        <w:rPr>
          <w:rFonts w:ascii="宋体" w:hAnsi="宋体" w:cs="宋体"/>
          <w:sz w:val="24"/>
        </w:rPr>
      </w:pPr>
      <w:r>
        <w:rPr>
          <w:rFonts w:hint="eastAsia" w:ascii="宋体" w:hAnsi="宋体" w:cs="宋体"/>
          <w:sz w:val="24"/>
        </w:rPr>
        <w:t>HVAC系统IQ确认的内容：</w:t>
      </w:r>
    </w:p>
    <w:p>
      <w:pPr>
        <w:spacing w:line="480" w:lineRule="exact"/>
        <w:jc w:val="left"/>
        <w:rPr>
          <w:rFonts w:ascii="宋体" w:hAnsi="宋体" w:cs="宋体"/>
          <w:sz w:val="24"/>
        </w:rPr>
      </w:pPr>
      <w:r>
        <w:rPr>
          <w:rFonts w:hint="eastAsia" w:ascii="宋体" w:hAnsi="宋体" w:cs="宋体"/>
          <w:sz w:val="24"/>
        </w:rPr>
        <w:t xml:space="preserve"> P&amp;ID（系统图）和布局图的确认；设备清单检查；仪表清单和仪表校准的确认；高效过滤器布置及型号的检查；公用设施的确认：人员确认；偏差报告</w:t>
      </w:r>
      <w:r>
        <w:rPr>
          <w:rFonts w:hint="eastAsia" w:ascii="宋体" w:hAnsi="宋体" w:cs="宋体"/>
          <w:sz w:val="24"/>
        </w:rPr>
        <w:tab/>
      </w:r>
      <w:r>
        <w:rPr>
          <w:rFonts w:hint="eastAsia" w:ascii="宋体" w:hAnsi="宋体" w:cs="宋体"/>
          <w:sz w:val="24"/>
        </w:rPr>
        <w:tab/>
      </w:r>
    </w:p>
    <w:p>
      <w:pPr>
        <w:spacing w:line="480" w:lineRule="exact"/>
        <w:jc w:val="left"/>
        <w:rPr>
          <w:rFonts w:ascii="宋体" w:hAnsi="宋体" w:cs="宋体"/>
          <w:sz w:val="24"/>
        </w:rPr>
      </w:pPr>
      <w:r>
        <w:rPr>
          <w:rFonts w:hint="eastAsia" w:ascii="宋体" w:hAnsi="宋体" w:cs="宋体"/>
          <w:sz w:val="24"/>
        </w:rPr>
        <w:t>HVAC系统OQ确认内容：</w:t>
      </w:r>
    </w:p>
    <w:p>
      <w:pPr>
        <w:spacing w:line="480" w:lineRule="exact"/>
        <w:jc w:val="left"/>
        <w:rPr>
          <w:rFonts w:ascii="宋体" w:hAnsi="宋体" w:cs="宋体"/>
          <w:sz w:val="24"/>
        </w:rPr>
      </w:pPr>
      <w:r>
        <w:rPr>
          <w:rFonts w:hint="eastAsia" w:ascii="宋体" w:hAnsi="宋体" w:cs="宋体"/>
          <w:sz w:val="24"/>
        </w:rPr>
        <w:t>验证仪器校准的确认；运行顺序的确认</w:t>
      </w:r>
      <w:r>
        <w:rPr>
          <w:rFonts w:hint="eastAsia" w:ascii="宋体" w:hAnsi="宋体" w:cs="宋体"/>
          <w:sz w:val="24"/>
        </w:rPr>
        <w:tab/>
      </w:r>
      <w:r>
        <w:rPr>
          <w:rFonts w:hint="eastAsia" w:ascii="宋体" w:hAnsi="宋体" w:cs="宋体"/>
          <w:sz w:val="24"/>
        </w:rPr>
        <w:t>；高效过滤器完整性确认（PAO测试）；房间送风量和换气次数的测试（提供测试报告）；房间压差的测试；气流组织测试（烟雾试验）；自净时间测试；房间温度和相对湿度及均一性；房间洁净度的测试（静态）；人员确认；偏差报告。</w:t>
      </w:r>
    </w:p>
    <w:p>
      <w:pPr>
        <w:pStyle w:val="4"/>
        <w:ind w:left="1140" w:firstLine="0" w:firstLineChars="0"/>
        <w:rPr>
          <w:rFonts w:ascii="仿宋" w:hAnsi="仿宋" w:eastAsia="仿宋" w:cs="仿宋"/>
        </w:rPr>
      </w:pPr>
    </w:p>
    <w:p>
      <w:pPr>
        <w:pStyle w:val="5"/>
        <w:numPr>
          <w:ilvl w:val="2"/>
          <w:numId w:val="0"/>
        </w:numPr>
        <w:tabs>
          <w:tab w:val="left" w:pos="420"/>
        </w:tabs>
        <w:adjustRightInd w:val="0"/>
        <w:snapToGrid w:val="0"/>
        <w:spacing w:before="0" w:after="0" w:line="480" w:lineRule="exact"/>
        <w:jc w:val="both"/>
        <w:rPr>
          <w:rFonts w:ascii="仿宋" w:hAnsi="仿宋" w:eastAsia="仿宋" w:cs="仿宋"/>
        </w:rPr>
      </w:pPr>
      <w:bookmarkStart w:id="64" w:name="_Toc320707432"/>
    </w:p>
    <w:p>
      <w:pPr>
        <w:pStyle w:val="5"/>
        <w:numPr>
          <w:ilvl w:val="2"/>
          <w:numId w:val="0"/>
        </w:numPr>
        <w:tabs>
          <w:tab w:val="left" w:pos="420"/>
        </w:tabs>
        <w:adjustRightInd w:val="0"/>
        <w:snapToGrid w:val="0"/>
        <w:spacing w:before="0" w:after="0" w:line="480" w:lineRule="exact"/>
        <w:jc w:val="both"/>
        <w:rPr>
          <w:rFonts w:ascii="宋体" w:hAnsi="宋体" w:cs="宋体"/>
          <w:b w:val="0"/>
          <w:kern w:val="2"/>
          <w:sz w:val="24"/>
          <w:szCs w:val="24"/>
        </w:rPr>
      </w:pPr>
      <w:r>
        <w:rPr>
          <w:rFonts w:hint="eastAsia" w:ascii="宋体" w:hAnsi="宋体" w:cs="宋体"/>
          <w:b w:val="0"/>
          <w:kern w:val="2"/>
          <w:sz w:val="24"/>
          <w:szCs w:val="24"/>
        </w:rPr>
        <w:t>五、交付图纸及其他事项</w:t>
      </w:r>
      <w:bookmarkEnd w:id="64"/>
    </w:p>
    <w:p>
      <w:pPr>
        <w:tabs>
          <w:tab w:val="left" w:pos="1440"/>
        </w:tabs>
        <w:spacing w:line="480" w:lineRule="exact"/>
        <w:ind w:left="382" w:hanging="381" w:hangingChars="159"/>
        <w:rPr>
          <w:rFonts w:ascii="宋体" w:hAnsi="宋体" w:cs="宋体"/>
          <w:sz w:val="24"/>
        </w:rPr>
      </w:pPr>
      <w:r>
        <w:rPr>
          <w:rFonts w:hint="eastAsia" w:ascii="宋体" w:hAnsi="宋体" w:cs="宋体"/>
          <w:sz w:val="24"/>
        </w:rPr>
        <w:t>1、需要交付图纸的系统至少包括：空调系统、工艺设备平面布局、供配电和消防安全等工程，交付的图纸内容至少包含以下内容（同时提供电子稿一份）</w:t>
      </w:r>
    </w:p>
    <w:tbl>
      <w:tblPr>
        <w:tblStyle w:val="36"/>
        <w:tblW w:w="8799" w:type="dxa"/>
        <w:jc w:val="center"/>
        <w:tblLayout w:type="fixed"/>
        <w:tblCellMar>
          <w:top w:w="0" w:type="dxa"/>
          <w:left w:w="108" w:type="dxa"/>
          <w:bottom w:w="0" w:type="dxa"/>
          <w:right w:w="108" w:type="dxa"/>
        </w:tblCellMar>
      </w:tblPr>
      <w:tblGrid>
        <w:gridCol w:w="715"/>
        <w:gridCol w:w="4816"/>
        <w:gridCol w:w="3268"/>
      </w:tblGrid>
      <w:tr>
        <w:tblPrEx>
          <w:tblCellMar>
            <w:top w:w="0" w:type="dxa"/>
            <w:left w:w="108" w:type="dxa"/>
            <w:bottom w:w="0" w:type="dxa"/>
            <w:right w:w="108" w:type="dxa"/>
          </w:tblCellMar>
        </w:tblPrEx>
        <w:trPr>
          <w:cantSplit/>
          <w:trHeight w:val="483" w:hRule="atLeast"/>
          <w:tblHeader/>
          <w:jc w:val="center"/>
        </w:trPr>
        <w:tc>
          <w:tcPr>
            <w:tcW w:w="715" w:type="dxa"/>
            <w:tcBorders>
              <w:top w:val="single" w:color="000000" w:sz="4" w:space="0"/>
              <w:left w:val="single" w:color="000000" w:sz="4" w:space="0"/>
            </w:tcBorders>
            <w:shd w:val="clear" w:color="auto" w:fill="CCCCCC"/>
            <w:vAlign w:val="center"/>
          </w:tcPr>
          <w:p>
            <w:pPr>
              <w:snapToGrid w:val="0"/>
              <w:spacing w:line="480" w:lineRule="exact"/>
              <w:jc w:val="center"/>
              <w:rPr>
                <w:rFonts w:ascii="宋体" w:hAnsi="宋体" w:cs="宋体"/>
                <w:sz w:val="24"/>
              </w:rPr>
            </w:pPr>
            <w:r>
              <w:rPr>
                <w:rFonts w:hint="eastAsia" w:ascii="宋体" w:hAnsi="宋体" w:cs="宋体"/>
                <w:sz w:val="24"/>
              </w:rPr>
              <w:t>序号</w:t>
            </w:r>
          </w:p>
        </w:tc>
        <w:tc>
          <w:tcPr>
            <w:tcW w:w="4816" w:type="dxa"/>
            <w:tcBorders>
              <w:top w:val="single" w:color="000000" w:sz="4" w:space="0"/>
              <w:left w:val="single" w:color="000000" w:sz="4" w:space="0"/>
              <w:right w:val="single" w:color="auto" w:sz="4" w:space="0"/>
            </w:tcBorders>
            <w:shd w:val="clear" w:color="auto" w:fill="CCCCCC"/>
            <w:vAlign w:val="center"/>
          </w:tcPr>
          <w:p>
            <w:pPr>
              <w:snapToGrid w:val="0"/>
              <w:spacing w:line="480" w:lineRule="exact"/>
              <w:jc w:val="center"/>
              <w:rPr>
                <w:rFonts w:ascii="宋体" w:hAnsi="宋体" w:cs="宋体"/>
                <w:sz w:val="24"/>
              </w:rPr>
            </w:pPr>
            <w:r>
              <w:rPr>
                <w:rFonts w:hint="eastAsia" w:ascii="宋体" w:hAnsi="宋体" w:cs="宋体"/>
                <w:sz w:val="24"/>
              </w:rPr>
              <w:t>具体要求</w:t>
            </w:r>
          </w:p>
        </w:tc>
        <w:tc>
          <w:tcPr>
            <w:tcW w:w="3268" w:type="dxa"/>
            <w:tcBorders>
              <w:top w:val="single" w:color="000000" w:sz="4" w:space="0"/>
              <w:left w:val="single" w:color="000000" w:sz="4" w:space="0"/>
              <w:right w:val="single" w:color="auto" w:sz="4" w:space="0"/>
            </w:tcBorders>
            <w:shd w:val="clear" w:color="auto" w:fill="CCCCCC"/>
            <w:vAlign w:val="center"/>
          </w:tcPr>
          <w:p>
            <w:pPr>
              <w:snapToGrid w:val="0"/>
              <w:spacing w:line="480" w:lineRule="exact"/>
              <w:jc w:val="center"/>
              <w:rPr>
                <w:rFonts w:ascii="宋体" w:hAnsi="宋体" w:cs="宋体"/>
                <w:sz w:val="24"/>
              </w:rPr>
            </w:pPr>
            <w:r>
              <w:rPr>
                <w:rFonts w:hint="eastAsia" w:ascii="宋体" w:hAnsi="宋体" w:cs="宋体"/>
                <w:sz w:val="24"/>
              </w:rPr>
              <w:t>是否必须</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rPr>
              <w:t>施工组织设计方案</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rPr>
              <w:t>项目人员组成和简历</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rPr>
              <w:t>项目进度计划表</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各系统描述</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组件和仪表清单</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各系统的P&amp;ID流程图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洁净区划分图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房间平面图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人流物流图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空调系统区域划分图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房间压力分布图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风管布置图（送风、回风、排风）</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照明接线图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插座接线图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电气设计原理图及布线图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布局图（包括管线、电器位置和接口要求）</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功能说明（设备及控制系统）</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硬件设计说明（HDS）和软件设计说明(SDS)</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材料清单</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仪表的校验证书</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949"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材质的质量保证书、合格证及相关许可证书、出厂证明、现场的测试文件和证书</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FFU、房间、空调系统等操作和维护手册</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风管制作和验收记录</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风管清洗记录</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风管安装和验收记录</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风管检漏检验记录</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高效过滤器安装记录</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施工质量检验记录</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控制系统功能测试报告</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高效过滤器检漏测试报告（DOP/PAO测试）</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空调系统调试报告、设备自控系统调试报告</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设计确认(DQ)文件</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安装确认(IQ)文件</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483"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运行确认(OQ)文件</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r>
        <w:tblPrEx>
          <w:tblCellMar>
            <w:top w:w="0" w:type="dxa"/>
            <w:left w:w="108" w:type="dxa"/>
            <w:bottom w:w="0" w:type="dxa"/>
            <w:right w:w="108" w:type="dxa"/>
          </w:tblCellMar>
        </w:tblPrEx>
        <w:trPr>
          <w:trHeight w:val="511" w:hRule="atLeast"/>
          <w:jc w:val="center"/>
        </w:trPr>
        <w:tc>
          <w:tcPr>
            <w:tcW w:w="715" w:type="dxa"/>
            <w:tcBorders>
              <w:top w:val="single" w:color="000000" w:sz="4" w:space="0"/>
              <w:left w:val="single" w:color="000000" w:sz="4" w:space="0"/>
              <w:bottom w:val="single" w:color="000000" w:sz="4" w:space="0"/>
            </w:tcBorders>
            <w:vAlign w:val="center"/>
          </w:tcPr>
          <w:p>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宋体" w:hAnsi="宋体" w:cs="宋体"/>
                <w:sz w:val="24"/>
                <w:lang w:val="en-GB"/>
              </w:rPr>
            </w:pPr>
            <w:r>
              <w:rPr>
                <w:rFonts w:hint="eastAsia" w:ascii="宋体" w:hAnsi="宋体" w:cs="宋体"/>
                <w:sz w:val="24"/>
                <w:lang w:val="en-GB"/>
              </w:rPr>
              <w:t>竣工图</w:t>
            </w:r>
          </w:p>
        </w:tc>
        <w:tc>
          <w:tcPr>
            <w:tcW w:w="3268" w:type="dxa"/>
            <w:tcBorders>
              <w:top w:val="single" w:color="000000" w:sz="4" w:space="0"/>
              <w:left w:val="single" w:color="000000" w:sz="4" w:space="0"/>
              <w:bottom w:val="single" w:color="000000" w:sz="4" w:space="0"/>
              <w:right w:val="single" w:color="auto" w:sz="4" w:space="0"/>
            </w:tcBorders>
            <w:vAlign w:val="center"/>
          </w:tcPr>
          <w:p>
            <w:pPr>
              <w:spacing w:line="480" w:lineRule="exact"/>
              <w:jc w:val="center"/>
              <w:rPr>
                <w:rFonts w:ascii="宋体" w:hAnsi="宋体" w:cs="宋体"/>
                <w:sz w:val="24"/>
                <w:lang w:val="en-GB"/>
              </w:rPr>
            </w:pPr>
            <w:r>
              <w:rPr>
                <w:rFonts w:hint="eastAsia" w:ascii="宋体" w:hAnsi="宋体" w:cs="宋体"/>
                <w:sz w:val="24"/>
              </w:rPr>
              <w:t>是</w:t>
            </w:r>
          </w:p>
        </w:tc>
      </w:tr>
    </w:tbl>
    <w:p>
      <w:pPr>
        <w:spacing w:line="480" w:lineRule="exact"/>
        <w:rPr>
          <w:rFonts w:ascii="宋体" w:hAnsi="宋体" w:cs="宋体"/>
          <w:sz w:val="24"/>
        </w:rPr>
      </w:pPr>
      <w:r>
        <w:rPr>
          <w:rFonts w:hint="eastAsia" w:ascii="宋体" w:hAnsi="宋体" w:cs="宋体"/>
          <w:sz w:val="24"/>
        </w:rPr>
        <w:t>2、其他未尽事宜，以招标方提供的全套图纸或甲方要求为准；</w:t>
      </w:r>
    </w:p>
    <w:p>
      <w:pPr>
        <w:pStyle w:val="5"/>
        <w:numPr>
          <w:ilvl w:val="2"/>
          <w:numId w:val="0"/>
        </w:numPr>
        <w:tabs>
          <w:tab w:val="left" w:pos="420"/>
        </w:tabs>
        <w:adjustRightInd w:val="0"/>
        <w:snapToGrid w:val="0"/>
        <w:spacing w:before="0" w:after="0" w:line="480" w:lineRule="exact"/>
        <w:jc w:val="both"/>
        <w:rPr>
          <w:rFonts w:ascii="宋体" w:hAnsi="宋体" w:cs="宋体"/>
          <w:b w:val="0"/>
          <w:kern w:val="2"/>
          <w:sz w:val="24"/>
          <w:szCs w:val="24"/>
        </w:rPr>
      </w:pPr>
      <w:bookmarkStart w:id="65" w:name="_Toc320707433"/>
      <w:bookmarkStart w:id="66" w:name="_Toc301364813"/>
      <w:r>
        <w:rPr>
          <w:rFonts w:hint="eastAsia" w:ascii="宋体" w:hAnsi="宋体" w:cs="宋体"/>
          <w:b w:val="0"/>
          <w:kern w:val="2"/>
          <w:sz w:val="24"/>
          <w:szCs w:val="24"/>
        </w:rPr>
        <w:t>六、工程调试及验收</w:t>
      </w:r>
      <w:bookmarkEnd w:id="65"/>
      <w:bookmarkEnd w:id="66"/>
    </w:p>
    <w:p>
      <w:pPr>
        <w:tabs>
          <w:tab w:val="left" w:pos="1440"/>
        </w:tabs>
        <w:spacing w:line="480" w:lineRule="exact"/>
        <w:rPr>
          <w:rFonts w:ascii="宋体" w:hAnsi="宋体" w:cs="宋体"/>
          <w:sz w:val="24"/>
        </w:rPr>
      </w:pPr>
      <w:r>
        <w:rPr>
          <w:rFonts w:hint="eastAsia" w:ascii="宋体" w:hAnsi="宋体" w:cs="宋体"/>
          <w:sz w:val="24"/>
        </w:rPr>
        <w:t>1、工程安装施工结束后，需要对全系统进行调试，调试合格后方可根据相关标准验收；</w:t>
      </w:r>
    </w:p>
    <w:p>
      <w:pPr>
        <w:tabs>
          <w:tab w:val="left" w:pos="1440"/>
        </w:tabs>
        <w:spacing w:line="480" w:lineRule="exact"/>
        <w:rPr>
          <w:rFonts w:ascii="宋体" w:hAnsi="宋体" w:cs="宋体"/>
          <w:sz w:val="24"/>
        </w:rPr>
      </w:pPr>
      <w:r>
        <w:rPr>
          <w:rFonts w:hint="eastAsia" w:ascii="宋体" w:hAnsi="宋体" w:cs="宋体"/>
          <w:sz w:val="24"/>
        </w:rPr>
        <w:t>2、空调系统调试项目包括：</w:t>
      </w:r>
    </w:p>
    <w:p>
      <w:pPr>
        <w:tabs>
          <w:tab w:val="left" w:pos="1440"/>
        </w:tabs>
        <w:spacing w:line="480" w:lineRule="exact"/>
        <w:ind w:left="667" w:hanging="667" w:hangingChars="278"/>
        <w:rPr>
          <w:rFonts w:ascii="宋体" w:hAnsi="宋体" w:cs="宋体"/>
          <w:sz w:val="24"/>
        </w:rPr>
      </w:pPr>
      <w:r>
        <w:rPr>
          <w:rFonts w:hint="eastAsia" w:ascii="宋体" w:hAnsi="宋体" w:cs="宋体"/>
          <w:sz w:val="24"/>
        </w:rPr>
        <w:t>2.1、各功能间送风量、压差、温度、湿度、尘埃粒子数以及尘降菌等法规要求测试的项目；</w:t>
      </w:r>
    </w:p>
    <w:p>
      <w:pPr>
        <w:tabs>
          <w:tab w:val="left" w:pos="1440"/>
        </w:tabs>
        <w:spacing w:line="480" w:lineRule="exact"/>
        <w:rPr>
          <w:rFonts w:ascii="宋体" w:hAnsi="宋体" w:cs="宋体"/>
          <w:sz w:val="24"/>
        </w:rPr>
      </w:pPr>
      <w:r>
        <w:rPr>
          <w:rFonts w:hint="eastAsia" w:ascii="宋体" w:hAnsi="宋体" w:cs="宋体"/>
          <w:sz w:val="24"/>
        </w:rPr>
        <w:t>2.2、对于空调系统还需做动、静两态对比测试；</w:t>
      </w:r>
    </w:p>
    <w:p>
      <w:pPr>
        <w:tabs>
          <w:tab w:val="left" w:pos="1440"/>
        </w:tabs>
        <w:spacing w:line="480" w:lineRule="exact"/>
        <w:rPr>
          <w:rFonts w:ascii="宋体" w:hAnsi="宋体" w:cs="宋体"/>
          <w:sz w:val="24"/>
        </w:rPr>
      </w:pPr>
      <w:r>
        <w:rPr>
          <w:rFonts w:hint="eastAsia" w:ascii="宋体" w:hAnsi="宋体" w:cs="宋体"/>
          <w:sz w:val="24"/>
        </w:rPr>
        <w:t>2.3、高效过滤器要进行气溶胶试验。</w:t>
      </w:r>
    </w:p>
    <w:p>
      <w:pPr>
        <w:tabs>
          <w:tab w:val="left" w:pos="1440"/>
        </w:tabs>
        <w:spacing w:line="480" w:lineRule="exact"/>
        <w:rPr>
          <w:rFonts w:ascii="宋体" w:hAnsi="宋体" w:cs="宋体"/>
          <w:sz w:val="24"/>
        </w:rPr>
      </w:pPr>
      <w:r>
        <w:rPr>
          <w:rFonts w:hint="eastAsia" w:ascii="宋体" w:hAnsi="宋体" w:cs="宋体"/>
          <w:sz w:val="24"/>
        </w:rPr>
        <w:t>3、照明电系统需要对其进行功能和性能测试；</w:t>
      </w:r>
    </w:p>
    <w:p>
      <w:pPr>
        <w:tabs>
          <w:tab w:val="left" w:pos="1440"/>
        </w:tabs>
        <w:spacing w:line="480" w:lineRule="exact"/>
        <w:rPr>
          <w:rFonts w:ascii="宋体" w:hAnsi="宋体" w:cs="宋体"/>
          <w:sz w:val="24"/>
        </w:rPr>
      </w:pPr>
      <w:r>
        <w:rPr>
          <w:rFonts w:hint="eastAsia" w:ascii="宋体" w:hAnsi="宋体" w:cs="宋体"/>
          <w:sz w:val="24"/>
        </w:rPr>
        <w:t>4、设备自控系统调试</w:t>
      </w:r>
    </w:p>
    <w:p>
      <w:pPr>
        <w:tabs>
          <w:tab w:val="left" w:pos="1440"/>
        </w:tabs>
        <w:spacing w:line="480" w:lineRule="exact"/>
        <w:ind w:left="427" w:hanging="427" w:hangingChars="178"/>
        <w:rPr>
          <w:rFonts w:ascii="宋体" w:hAnsi="宋体" w:cs="宋体"/>
          <w:sz w:val="24"/>
        </w:rPr>
      </w:pPr>
      <w:r>
        <w:rPr>
          <w:rFonts w:hint="eastAsia" w:ascii="宋体" w:hAnsi="宋体" w:cs="宋体"/>
          <w:sz w:val="24"/>
        </w:rPr>
        <w:t>5、整个施工过程需要清洁施工，技术夹层在施工结束交付甲方前必须彻底打扫干净，不得有可见垃圾和积灰。</w:t>
      </w:r>
    </w:p>
    <w:p>
      <w:pPr>
        <w:spacing w:line="360" w:lineRule="auto"/>
        <w:jc w:val="center"/>
        <w:rPr>
          <w:rFonts w:eastAsia="仿宋_GB2312"/>
          <w:b/>
          <w:bCs/>
          <w:color w:val="000000"/>
          <w:kern w:val="0"/>
          <w:sz w:val="32"/>
          <w:szCs w:val="32"/>
        </w:rPr>
      </w:pPr>
    </w:p>
    <w:p>
      <w:pPr>
        <w:tabs>
          <w:tab w:val="left" w:pos="1440"/>
        </w:tabs>
        <w:spacing w:line="480" w:lineRule="exact"/>
        <w:rPr>
          <w:rFonts w:ascii="宋体" w:hAnsi="宋体" w:cs="宋体"/>
          <w:highlight w:val="yellow"/>
        </w:rPr>
      </w:pPr>
    </w:p>
    <w:p>
      <w:pPr>
        <w:pStyle w:val="4"/>
        <w:ind w:firstLine="880"/>
        <w:rPr>
          <w:rFonts w:ascii="宋体" w:hAnsi="宋体" w:cs="宋体"/>
          <w:bCs/>
          <w:sz w:val="44"/>
          <w:szCs w:val="44"/>
        </w:rPr>
      </w:pPr>
    </w:p>
    <w:p>
      <w:pPr>
        <w:pStyle w:val="3"/>
        <w:spacing w:before="48" w:after="48" w:line="480" w:lineRule="exact"/>
        <w:rPr>
          <w:rFonts w:ascii="宋体" w:hAnsi="宋体" w:cs="宋体"/>
          <w:b w:val="0"/>
          <w:bCs w:val="0"/>
          <w:sz w:val="44"/>
          <w:szCs w:val="44"/>
        </w:rPr>
      </w:pPr>
      <w:r>
        <w:rPr>
          <w:rFonts w:hint="eastAsia" w:ascii="宋体" w:hAnsi="宋体" w:cs="宋体"/>
          <w:b w:val="0"/>
          <w:sz w:val="44"/>
          <w:szCs w:val="44"/>
        </w:rPr>
        <w:t>第三章</w:t>
      </w:r>
      <w:bookmarkStart w:id="67" w:name="_Toc320707434"/>
      <w:r>
        <w:rPr>
          <w:rFonts w:hint="eastAsia" w:ascii="宋体" w:hAnsi="宋体" w:cs="宋体"/>
          <w:b w:val="0"/>
          <w:sz w:val="44"/>
          <w:szCs w:val="44"/>
        </w:rPr>
        <w:t>合同条款</w:t>
      </w:r>
      <w:bookmarkEnd w:id="67"/>
    </w:p>
    <w:p>
      <w:pPr>
        <w:adjustRightInd w:val="0"/>
        <w:snapToGrid w:val="0"/>
        <w:spacing w:beforeLines="20" w:afterLines="20" w:line="540" w:lineRule="exact"/>
        <w:ind w:firstLine="607"/>
        <w:jc w:val="center"/>
        <w:rPr>
          <w:rFonts w:ascii="宋体" w:hAnsi="宋体" w:cs="宋体"/>
          <w:sz w:val="30"/>
          <w:szCs w:val="30"/>
        </w:rPr>
      </w:pPr>
      <w:r>
        <w:rPr>
          <w:rFonts w:hint="eastAsia" w:ascii="宋体" w:hAnsi="宋体" w:cs="宋体"/>
          <w:sz w:val="30"/>
          <w:szCs w:val="30"/>
        </w:rPr>
        <w:t>使用建设部、国家工商行政管理局</w:t>
      </w:r>
    </w:p>
    <w:p>
      <w:pPr>
        <w:adjustRightInd w:val="0"/>
        <w:snapToGrid w:val="0"/>
        <w:spacing w:beforeLines="20" w:afterLines="20" w:line="540" w:lineRule="exact"/>
        <w:ind w:firstLine="607"/>
        <w:jc w:val="center"/>
        <w:rPr>
          <w:rFonts w:ascii="宋体" w:hAnsi="宋体" w:cs="宋体"/>
          <w:sz w:val="30"/>
          <w:szCs w:val="30"/>
        </w:rPr>
      </w:pPr>
      <w:r>
        <w:rPr>
          <w:rFonts w:hint="eastAsia" w:ascii="宋体" w:hAnsi="宋体" w:cs="宋体"/>
          <w:sz w:val="30"/>
          <w:szCs w:val="30"/>
        </w:rPr>
        <w:t>1999年12月23日印发的《建设工程施工合同</w:t>
      </w:r>
    </w:p>
    <w:p>
      <w:pPr>
        <w:adjustRightInd w:val="0"/>
        <w:snapToGrid w:val="0"/>
        <w:spacing w:beforeLines="20" w:afterLines="20" w:line="540" w:lineRule="exact"/>
        <w:ind w:firstLine="607"/>
        <w:jc w:val="center"/>
        <w:rPr>
          <w:rFonts w:ascii="宋体" w:hAnsi="宋体" w:cs="宋体"/>
          <w:sz w:val="30"/>
          <w:szCs w:val="30"/>
        </w:rPr>
      </w:pPr>
      <w:r>
        <w:rPr>
          <w:rFonts w:hint="eastAsia" w:ascii="宋体" w:hAnsi="宋体" w:cs="宋体"/>
          <w:sz w:val="30"/>
          <w:szCs w:val="30"/>
        </w:rPr>
        <w:t>（示范文本）》（建[1999]313号）</w:t>
      </w:r>
    </w:p>
    <w:p>
      <w:pPr>
        <w:pStyle w:val="5"/>
        <w:numPr>
          <w:ilvl w:val="2"/>
          <w:numId w:val="0"/>
        </w:numPr>
        <w:tabs>
          <w:tab w:val="left" w:pos="420"/>
        </w:tabs>
        <w:adjustRightInd w:val="0"/>
        <w:snapToGrid w:val="0"/>
        <w:spacing w:before="0" w:after="0" w:line="500" w:lineRule="exact"/>
        <w:rPr>
          <w:rFonts w:ascii="宋体" w:hAnsi="宋体" w:cs="宋体"/>
        </w:rPr>
      </w:pPr>
      <w:bookmarkStart w:id="68" w:name="_Toc320707435"/>
      <w:r>
        <w:rPr>
          <w:rFonts w:hint="eastAsia" w:ascii="宋体" w:hAnsi="宋体" w:cs="宋体"/>
        </w:rPr>
        <w:t>通用条款（略）</w:t>
      </w:r>
      <w:bookmarkEnd w:id="68"/>
    </w:p>
    <w:p>
      <w:pPr>
        <w:pStyle w:val="5"/>
        <w:numPr>
          <w:ilvl w:val="2"/>
          <w:numId w:val="0"/>
        </w:numPr>
        <w:tabs>
          <w:tab w:val="left" w:pos="420"/>
        </w:tabs>
        <w:adjustRightInd w:val="0"/>
        <w:snapToGrid w:val="0"/>
        <w:spacing w:before="0" w:after="0" w:line="500" w:lineRule="exact"/>
        <w:rPr>
          <w:rFonts w:ascii="宋体" w:hAnsi="宋体" w:cs="宋体"/>
        </w:rPr>
      </w:pPr>
      <w:bookmarkStart w:id="69" w:name="_Toc17215681"/>
      <w:bookmarkStart w:id="70" w:name="_Toc300235430"/>
      <w:bookmarkStart w:id="71" w:name="_Toc320707436"/>
      <w:bookmarkStart w:id="72" w:name="_Toc44996343"/>
      <w:bookmarkStart w:id="73" w:name="_Toc300235567"/>
      <w:r>
        <w:rPr>
          <w:rFonts w:hint="eastAsia" w:ascii="宋体" w:hAnsi="宋体" w:cs="宋体"/>
        </w:rPr>
        <w:t>专用条款</w:t>
      </w:r>
      <w:bookmarkEnd w:id="69"/>
      <w:bookmarkEnd w:id="70"/>
      <w:bookmarkEnd w:id="71"/>
      <w:bookmarkEnd w:id="72"/>
      <w:bookmarkEnd w:id="73"/>
    </w:p>
    <w:p>
      <w:pPr>
        <w:spacing w:line="460" w:lineRule="exact"/>
        <w:ind w:firstLine="562" w:firstLineChars="200"/>
        <w:jc w:val="center"/>
        <w:rPr>
          <w:rFonts w:ascii="宋体" w:hAnsi="宋体" w:cs="宋体"/>
          <w:b/>
          <w:sz w:val="28"/>
          <w:szCs w:val="28"/>
        </w:rPr>
      </w:pPr>
      <w:bookmarkStart w:id="74" w:name="_Toc300235568"/>
      <w:r>
        <w:rPr>
          <w:rFonts w:hint="eastAsia" w:ascii="宋体" w:hAnsi="宋体" w:cs="宋体"/>
          <w:b/>
          <w:sz w:val="28"/>
          <w:szCs w:val="28"/>
        </w:rPr>
        <w:t>一、词语定义及合同文件</w:t>
      </w:r>
      <w:bookmarkEnd w:id="74"/>
    </w:p>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75" w:name="_Toc320707437"/>
      <w:r>
        <w:rPr>
          <w:rFonts w:hint="eastAsia" w:ascii="宋体" w:hAnsi="宋体" w:cs="宋体"/>
          <w:sz w:val="30"/>
          <w:szCs w:val="30"/>
        </w:rPr>
        <w:t>一、定义</w:t>
      </w:r>
      <w:bookmarkEnd w:id="75"/>
    </w:p>
    <w:p>
      <w:pPr>
        <w:spacing w:line="460" w:lineRule="exact"/>
        <w:ind w:firstLine="482" w:firstLineChars="200"/>
        <w:rPr>
          <w:rFonts w:ascii="宋体" w:hAnsi="宋体" w:cs="宋体"/>
          <w:b/>
          <w:sz w:val="24"/>
        </w:rPr>
      </w:pPr>
      <w:r>
        <w:rPr>
          <w:rFonts w:hint="eastAsia" w:ascii="宋体" w:hAnsi="宋体" w:cs="宋体"/>
          <w:b/>
          <w:sz w:val="24"/>
        </w:rPr>
        <w:t>1、词语定义及合同文件</w:t>
      </w:r>
    </w:p>
    <w:p>
      <w:pPr>
        <w:spacing w:line="460" w:lineRule="exact"/>
        <w:ind w:firstLine="482" w:firstLineChars="200"/>
        <w:rPr>
          <w:rFonts w:ascii="宋体" w:hAnsi="宋体" w:cs="宋体"/>
          <w:b/>
          <w:sz w:val="24"/>
        </w:rPr>
      </w:pPr>
      <w:r>
        <w:rPr>
          <w:rFonts w:hint="eastAsia" w:ascii="宋体" w:hAnsi="宋体" w:cs="宋体"/>
          <w:b/>
          <w:sz w:val="24"/>
        </w:rPr>
        <w:t>2、合同文件及解释顺序</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合同文件的组成及解释顺序:</w:t>
      </w:r>
      <w:r>
        <w:rPr>
          <w:rFonts w:hint="eastAsia" w:ascii="宋体" w:hAnsi="宋体" w:cs="宋体"/>
          <w:szCs w:val="24"/>
          <w:u w:val="single"/>
        </w:rPr>
        <w:t>本合同协议书、中标通知书、投标书及其附件、本合同专用条款、本合同通用条款、标准、规范及有关技术文件、图纸、招标文件、工程量清单、工程报价书等。</w:t>
      </w:r>
    </w:p>
    <w:p>
      <w:pPr>
        <w:spacing w:line="460" w:lineRule="exact"/>
        <w:ind w:firstLine="482" w:firstLineChars="200"/>
        <w:rPr>
          <w:rFonts w:ascii="宋体" w:hAnsi="宋体" w:cs="宋体"/>
          <w:b/>
          <w:sz w:val="24"/>
        </w:rPr>
      </w:pPr>
      <w:r>
        <w:rPr>
          <w:rFonts w:hint="eastAsia" w:ascii="宋体" w:hAnsi="宋体" w:cs="宋体"/>
          <w:b/>
          <w:sz w:val="24"/>
        </w:rPr>
        <w:t>3、语言文字和适用法律、标准及规范</w:t>
      </w:r>
    </w:p>
    <w:p>
      <w:pPr>
        <w:spacing w:line="400" w:lineRule="exact"/>
        <w:ind w:firstLine="480" w:firstLineChars="200"/>
        <w:rPr>
          <w:rFonts w:ascii="宋体" w:hAnsi="宋体" w:cs="宋体"/>
          <w:sz w:val="24"/>
        </w:rPr>
      </w:pPr>
      <w:r>
        <w:rPr>
          <w:rFonts w:hint="eastAsia" w:ascii="宋体" w:hAnsi="宋体" w:cs="宋体"/>
          <w:sz w:val="24"/>
        </w:rPr>
        <w:t>3.1本合同除使用汉语外,</w:t>
      </w:r>
      <w:r>
        <w:rPr>
          <w:rFonts w:hint="eastAsia" w:ascii="宋体" w:hAnsi="宋体" w:cs="宋体"/>
          <w:sz w:val="24"/>
          <w:u w:val="single"/>
        </w:rPr>
        <w:t>不使用其它语言文字</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3.2适用法律和法规</w:t>
      </w:r>
    </w:p>
    <w:p>
      <w:pPr>
        <w:spacing w:line="400" w:lineRule="exact"/>
        <w:ind w:firstLine="480" w:firstLineChars="200"/>
        <w:rPr>
          <w:rFonts w:ascii="宋体" w:hAnsi="宋体" w:cs="宋体"/>
          <w:sz w:val="24"/>
        </w:rPr>
      </w:pPr>
      <w:r>
        <w:rPr>
          <w:rFonts w:hint="eastAsia" w:ascii="宋体" w:hAnsi="宋体" w:cs="宋体"/>
          <w:sz w:val="24"/>
        </w:rPr>
        <w:t>需要明示的法律、行政法规:</w:t>
      </w:r>
      <w:r>
        <w:rPr>
          <w:rFonts w:hint="eastAsia" w:ascii="宋体" w:hAnsi="宋体" w:cs="宋体"/>
          <w:sz w:val="24"/>
          <w:u w:val="single"/>
        </w:rPr>
        <w:t>《中华人民共和国招标投标法》、《合同法》、《建筑法》等。</w:t>
      </w:r>
    </w:p>
    <w:p>
      <w:pPr>
        <w:spacing w:line="400" w:lineRule="exact"/>
        <w:ind w:firstLine="480" w:firstLineChars="200"/>
        <w:rPr>
          <w:rFonts w:ascii="宋体" w:hAnsi="宋体" w:cs="宋体"/>
          <w:sz w:val="24"/>
        </w:rPr>
      </w:pPr>
      <w:r>
        <w:rPr>
          <w:rFonts w:hint="eastAsia" w:ascii="宋体" w:hAnsi="宋体" w:cs="宋体"/>
          <w:sz w:val="24"/>
        </w:rPr>
        <w:t>3.3适用标准、规范</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适用标准、规范的名称:</w:t>
      </w:r>
      <w:r>
        <w:rPr>
          <w:rFonts w:hint="eastAsia" w:ascii="宋体" w:hAnsi="宋体" w:cs="宋体"/>
          <w:szCs w:val="24"/>
          <w:u w:val="single"/>
        </w:rPr>
        <w:t>国家规定的建筑施工及验收规范，建筑安装工程质量检验评定验收标准。</w:t>
      </w:r>
    </w:p>
    <w:p>
      <w:pPr>
        <w:spacing w:line="400" w:lineRule="exact"/>
        <w:ind w:firstLine="480" w:firstLineChars="200"/>
        <w:rPr>
          <w:rFonts w:ascii="宋体" w:hAnsi="宋体" w:cs="宋体"/>
          <w:sz w:val="24"/>
          <w:u w:val="single"/>
        </w:rPr>
      </w:pPr>
      <w:r>
        <w:rPr>
          <w:rFonts w:hint="eastAsia" w:ascii="宋体" w:hAnsi="宋体" w:cs="宋体"/>
          <w:sz w:val="24"/>
        </w:rPr>
        <w:t>发包人提供标准、规范的时间:</w:t>
      </w:r>
      <w:r>
        <w:rPr>
          <w:rFonts w:hint="eastAsia" w:ascii="宋体" w:hAnsi="宋体" w:cs="宋体"/>
          <w:sz w:val="24"/>
          <w:u w:val="single"/>
        </w:rPr>
        <w:t>发包不提供</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 xml:space="preserve">国内没有相应标准、规范时的约定: </w:t>
      </w:r>
      <w:r>
        <w:rPr>
          <w:rFonts w:hint="eastAsia" w:ascii="宋体" w:hAnsi="宋体" w:cs="宋体"/>
          <w:sz w:val="24"/>
          <w:u w:val="single"/>
        </w:rPr>
        <w:t>由建设、设计、监理和承包人协商确定</w:t>
      </w:r>
    </w:p>
    <w:p>
      <w:pPr>
        <w:spacing w:line="460" w:lineRule="exact"/>
        <w:ind w:firstLine="482" w:firstLineChars="200"/>
        <w:rPr>
          <w:rFonts w:ascii="宋体" w:hAnsi="宋体" w:cs="宋体"/>
          <w:b/>
          <w:sz w:val="24"/>
        </w:rPr>
      </w:pPr>
      <w:r>
        <w:rPr>
          <w:rFonts w:hint="eastAsia" w:ascii="宋体" w:hAnsi="宋体" w:cs="宋体"/>
          <w:b/>
          <w:sz w:val="24"/>
        </w:rPr>
        <w:t>4、图纸</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4.1发包人对图纸的保密要求：</w:t>
      </w:r>
      <w:r>
        <w:rPr>
          <w:rFonts w:hint="eastAsia" w:ascii="宋体" w:hAnsi="宋体" w:cs="宋体"/>
          <w:szCs w:val="24"/>
          <w:u w:val="single"/>
        </w:rPr>
        <w:t>未经发包人许可、承包人不得将工程有关图纸资料外借</w:t>
      </w:r>
      <w:r>
        <w:rPr>
          <w:rFonts w:hint="eastAsia" w:ascii="宋体" w:hAnsi="宋体" w:cs="宋体"/>
          <w:szCs w:val="24"/>
        </w:rPr>
        <w:t>。</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4.2发包人向承包人提供图纸日期和套数:</w:t>
      </w:r>
      <w:r>
        <w:rPr>
          <w:rFonts w:hint="eastAsia" w:ascii="宋体" w:hAnsi="宋体" w:cs="宋体"/>
          <w:szCs w:val="24"/>
          <w:u w:val="single"/>
        </w:rPr>
        <w:t>合同签订后7天,向承包人提供3套施工图</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使用国外图纸的要求及费用承担：</w:t>
      </w:r>
      <w:r>
        <w:rPr>
          <w:rFonts w:hint="eastAsia" w:ascii="宋体" w:hAnsi="宋体" w:cs="宋体"/>
          <w:szCs w:val="24"/>
          <w:u w:val="single"/>
        </w:rPr>
        <w:t>不适用</w:t>
      </w:r>
      <w:r>
        <w:rPr>
          <w:rFonts w:hint="eastAsia" w:ascii="宋体" w:hAnsi="宋体" w:cs="宋体"/>
          <w:szCs w:val="24"/>
        </w:rPr>
        <w:t>。</w:t>
      </w:r>
    </w:p>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76" w:name="_Toc320707438"/>
      <w:r>
        <w:rPr>
          <w:rFonts w:hint="eastAsia" w:ascii="宋体" w:hAnsi="宋体" w:cs="宋体"/>
          <w:sz w:val="30"/>
          <w:szCs w:val="30"/>
        </w:rPr>
        <w:t>二、双方一般权利和义务</w:t>
      </w:r>
      <w:bookmarkEnd w:id="76"/>
    </w:p>
    <w:p>
      <w:pPr>
        <w:spacing w:line="400" w:lineRule="exact"/>
        <w:ind w:firstLine="480" w:firstLineChars="200"/>
        <w:rPr>
          <w:rFonts w:ascii="宋体" w:hAnsi="宋体" w:cs="宋体"/>
          <w:sz w:val="24"/>
        </w:rPr>
      </w:pPr>
      <w:r>
        <w:rPr>
          <w:rFonts w:hint="eastAsia" w:ascii="宋体" w:hAnsi="宋体" w:cs="宋体"/>
          <w:sz w:val="24"/>
        </w:rPr>
        <w:t>5、工程师</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5.1监理单位委派的工程师</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姓名：</w:t>
      </w:r>
      <w:r>
        <w:rPr>
          <w:rFonts w:hint="eastAsia" w:ascii="宋体" w:hAnsi="宋体" w:cs="宋体"/>
          <w:szCs w:val="24"/>
          <w:u w:val="single"/>
        </w:rPr>
        <w:t>另行通知</w:t>
      </w:r>
      <w:r>
        <w:rPr>
          <w:rFonts w:hint="eastAsia" w:ascii="宋体" w:hAnsi="宋体" w:cs="宋体"/>
          <w:szCs w:val="24"/>
        </w:rPr>
        <w:t>职务：</w:t>
      </w:r>
      <w:r>
        <w:rPr>
          <w:rFonts w:hint="eastAsia" w:ascii="宋体" w:hAnsi="宋体" w:cs="宋体"/>
          <w:szCs w:val="24"/>
          <w:u w:val="single"/>
        </w:rPr>
        <w:t>另行通知</w:t>
      </w:r>
      <w:r>
        <w:rPr>
          <w:rFonts w:hint="eastAsia" w:ascii="宋体" w:hAnsi="宋体" w:cs="宋体"/>
          <w:szCs w:val="24"/>
        </w:rPr>
        <w:t>发包人委托的职权：</w:t>
      </w:r>
      <w:r>
        <w:rPr>
          <w:rFonts w:hint="eastAsia" w:ascii="宋体" w:hAnsi="宋体" w:cs="宋体"/>
          <w:szCs w:val="24"/>
          <w:u w:val="single"/>
        </w:rPr>
        <w:t>另行通知</w:t>
      </w:r>
      <w:r>
        <w:rPr>
          <w:rFonts w:hint="eastAsia" w:ascii="宋体" w:hAnsi="宋体" w:cs="宋体"/>
          <w:szCs w:val="24"/>
        </w:rPr>
        <w:t>。</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需要取得发包人批准才能行使的职权：</w:t>
      </w:r>
      <w:r>
        <w:rPr>
          <w:rFonts w:hint="eastAsia" w:ascii="宋体" w:hAnsi="宋体" w:cs="宋体"/>
          <w:szCs w:val="24"/>
          <w:u w:val="single"/>
        </w:rPr>
        <w:t>另行通知。</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5.2发包人派驻的工程师</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姓名：</w:t>
      </w:r>
      <w:r>
        <w:rPr>
          <w:rFonts w:hint="eastAsia" w:ascii="宋体" w:hAnsi="宋体" w:cs="宋体"/>
          <w:szCs w:val="24"/>
          <w:u w:val="single"/>
        </w:rPr>
        <w:t>另行通知</w:t>
      </w:r>
      <w:r>
        <w:rPr>
          <w:rFonts w:hint="eastAsia" w:ascii="宋体" w:hAnsi="宋体" w:cs="宋体"/>
          <w:szCs w:val="24"/>
        </w:rPr>
        <w:t>职务：</w:t>
      </w:r>
      <w:r>
        <w:rPr>
          <w:rFonts w:hint="eastAsia" w:ascii="宋体" w:hAnsi="宋体" w:cs="宋体"/>
          <w:szCs w:val="24"/>
          <w:u w:val="single"/>
        </w:rPr>
        <w:t>另行通知</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职权：</w:t>
      </w:r>
      <w:r>
        <w:rPr>
          <w:rFonts w:hint="eastAsia" w:ascii="宋体" w:hAnsi="宋体" w:cs="宋体"/>
          <w:szCs w:val="24"/>
          <w:u w:val="single"/>
        </w:rPr>
        <w:t>另行通知</w:t>
      </w:r>
      <w:r>
        <w:rPr>
          <w:rFonts w:hint="eastAsia" w:ascii="宋体" w:hAnsi="宋体" w:cs="宋体"/>
          <w:szCs w:val="24"/>
        </w:rPr>
        <w:t>。</w:t>
      </w:r>
    </w:p>
    <w:p>
      <w:pPr>
        <w:spacing w:line="400" w:lineRule="exact"/>
        <w:ind w:firstLine="480" w:firstLineChars="200"/>
        <w:rPr>
          <w:rFonts w:ascii="宋体" w:hAnsi="宋体" w:cs="宋体"/>
          <w:sz w:val="24"/>
        </w:rPr>
      </w:pPr>
      <w:r>
        <w:rPr>
          <w:rFonts w:hint="eastAsia" w:ascii="宋体" w:hAnsi="宋体" w:cs="宋体"/>
          <w:sz w:val="24"/>
        </w:rPr>
        <w:t>6、发包人工作</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6.1发包人应按约定的时间和要求完成以下工作：</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（1）施工场地具备施工条件的要求及完成的时间：</w:t>
      </w:r>
      <w:r>
        <w:rPr>
          <w:rFonts w:hint="eastAsia" w:ascii="宋体" w:hAnsi="宋体" w:cs="宋体"/>
          <w:szCs w:val="24"/>
          <w:u w:val="single"/>
        </w:rPr>
        <w:t>已具备</w:t>
      </w:r>
      <w:r>
        <w:rPr>
          <w:rFonts w:hint="eastAsia" w:ascii="宋体" w:hAnsi="宋体" w:cs="宋体"/>
          <w:szCs w:val="24"/>
        </w:rPr>
        <w:t>。</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（2）将施工所需的水、电线路接至施工场地的时间、地点和供应要求：</w:t>
      </w:r>
      <w:r>
        <w:rPr>
          <w:rFonts w:hint="eastAsia" w:ascii="宋体" w:hAnsi="宋体" w:cs="宋体"/>
          <w:szCs w:val="24"/>
          <w:u w:val="single"/>
        </w:rPr>
        <w:t>已具备，中标应自行设计施工、生活用水电表，支付相应费用。</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（3）施工场地与公共道路的通道开通时间和要求：</w:t>
      </w:r>
      <w:r>
        <w:rPr>
          <w:rFonts w:hint="eastAsia" w:ascii="宋体" w:hAnsi="宋体" w:cs="宋体"/>
          <w:szCs w:val="24"/>
          <w:u w:val="single"/>
        </w:rPr>
        <w:t>已具备</w:t>
      </w:r>
      <w:r>
        <w:rPr>
          <w:rFonts w:hint="eastAsia" w:ascii="宋体" w:hAnsi="宋体" w:cs="宋体"/>
          <w:szCs w:val="24"/>
        </w:rPr>
        <w:t>。</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（3）工程地质和地下管线资料的提供时间：</w:t>
      </w:r>
      <w:r>
        <w:rPr>
          <w:rFonts w:hint="eastAsia" w:ascii="宋体" w:hAnsi="宋体" w:cs="宋体"/>
          <w:szCs w:val="24"/>
          <w:u w:val="single"/>
        </w:rPr>
        <w:t>开工前7天</w:t>
      </w:r>
      <w:r>
        <w:rPr>
          <w:rFonts w:hint="eastAsia" w:ascii="宋体" w:hAnsi="宋体" w:cs="宋体"/>
          <w:szCs w:val="24"/>
        </w:rPr>
        <w:t>。</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（5）由发包人办理的施工所需证件、批件的名称和完成时间：</w:t>
      </w:r>
      <w:r>
        <w:rPr>
          <w:rFonts w:hint="eastAsia" w:ascii="宋体" w:hAnsi="宋体" w:cs="宋体"/>
          <w:szCs w:val="24"/>
          <w:u w:val="single"/>
        </w:rPr>
        <w:t>无。</w:t>
      </w:r>
    </w:p>
    <w:p>
      <w:pPr>
        <w:pStyle w:val="72"/>
        <w:spacing w:before="0" w:after="0" w:line="400" w:lineRule="exact"/>
        <w:ind w:left="0" w:right="0" w:firstLine="480" w:firstLineChars="200"/>
        <w:rPr>
          <w:rFonts w:ascii="宋体" w:hAnsi="宋体" w:cs="宋体"/>
          <w:szCs w:val="24"/>
          <w:u w:val="single"/>
        </w:rPr>
      </w:pPr>
      <w:r>
        <w:rPr>
          <w:rFonts w:hint="eastAsia" w:ascii="宋体" w:hAnsi="宋体" w:cs="宋体"/>
          <w:szCs w:val="24"/>
        </w:rPr>
        <w:t>（6）水准点与座标控制点交验要求：</w:t>
      </w:r>
      <w:r>
        <w:rPr>
          <w:rFonts w:hint="eastAsia" w:ascii="宋体" w:hAnsi="宋体" w:cs="宋体"/>
          <w:szCs w:val="24"/>
          <w:u w:val="single"/>
        </w:rPr>
        <w:t>无。</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（7）图纸会审和设计交底时间：</w:t>
      </w:r>
      <w:r>
        <w:rPr>
          <w:rFonts w:hint="eastAsia" w:ascii="宋体" w:hAnsi="宋体" w:cs="宋体"/>
          <w:szCs w:val="24"/>
          <w:u w:val="single"/>
        </w:rPr>
        <w:t>开工令下达前一周内</w:t>
      </w:r>
      <w:r>
        <w:rPr>
          <w:rFonts w:hint="eastAsia" w:ascii="宋体" w:hAnsi="宋体" w:cs="宋体"/>
          <w:szCs w:val="24"/>
        </w:rPr>
        <w:t>。</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（8）协调处理施工场地周围地下管线和邻近建筑物、构筑物（含文物保护建筑）、古树名木的保护工作：</w:t>
      </w:r>
      <w:r>
        <w:rPr>
          <w:rFonts w:hint="eastAsia" w:ascii="宋体" w:hAnsi="宋体" w:cs="宋体"/>
          <w:szCs w:val="24"/>
          <w:u w:val="single"/>
        </w:rPr>
        <w:t>执行通用条款第</w:t>
      </w:r>
      <w:r>
        <w:rPr>
          <w:rFonts w:hint="eastAsia" w:ascii="宋体" w:hAnsi="宋体" w:cs="宋体"/>
          <w:color w:val="000000"/>
          <w:szCs w:val="24"/>
          <w:u w:val="single"/>
        </w:rPr>
        <w:t>7条</w:t>
      </w:r>
      <w:r>
        <w:rPr>
          <w:rFonts w:hint="eastAsia" w:ascii="宋体" w:hAnsi="宋体" w:cs="宋体"/>
          <w:color w:val="000000"/>
          <w:szCs w:val="24"/>
        </w:rPr>
        <w:t>。</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（9）双方约定发包人应做的其他工作：</w:t>
      </w:r>
      <w:r>
        <w:rPr>
          <w:rFonts w:hint="eastAsia" w:ascii="宋体" w:hAnsi="宋体" w:cs="宋体"/>
          <w:szCs w:val="24"/>
          <w:u w:val="single"/>
        </w:rPr>
        <w:t>根据需要双方在签定合同时约定或在以后的补充条款中约定</w:t>
      </w:r>
      <w:r>
        <w:rPr>
          <w:rFonts w:hint="eastAsia" w:ascii="宋体" w:hAnsi="宋体" w:cs="宋体"/>
          <w:szCs w:val="24"/>
        </w:rPr>
        <w:t>。</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6.2发包人委托承包人办理的工作：对工程中的专业工程进行专业分包，具体形式双方签订合同时约定。</w:t>
      </w:r>
    </w:p>
    <w:p>
      <w:pPr>
        <w:spacing w:line="400" w:lineRule="exact"/>
        <w:ind w:firstLine="480" w:firstLineChars="200"/>
        <w:rPr>
          <w:rFonts w:ascii="宋体" w:hAnsi="宋体" w:cs="宋体"/>
          <w:sz w:val="24"/>
        </w:rPr>
      </w:pPr>
      <w:r>
        <w:rPr>
          <w:rFonts w:hint="eastAsia" w:ascii="宋体" w:hAnsi="宋体" w:cs="宋体"/>
          <w:sz w:val="24"/>
        </w:rPr>
        <w:t>7、承包人工作</w:t>
      </w:r>
    </w:p>
    <w:p>
      <w:pPr>
        <w:spacing w:line="400" w:lineRule="exact"/>
        <w:ind w:firstLine="480" w:firstLineChars="200"/>
        <w:rPr>
          <w:rFonts w:ascii="宋体" w:hAnsi="宋体" w:cs="宋体"/>
          <w:sz w:val="24"/>
        </w:rPr>
      </w:pPr>
      <w:r>
        <w:rPr>
          <w:rFonts w:hint="eastAsia" w:ascii="宋体" w:hAnsi="宋体" w:cs="宋体"/>
          <w:sz w:val="24"/>
        </w:rPr>
        <w:t>7.1承包人应按约定时间和要求,完成以下工作:</w:t>
      </w:r>
    </w:p>
    <w:p>
      <w:pPr>
        <w:spacing w:line="400" w:lineRule="exact"/>
        <w:ind w:firstLine="480" w:firstLineChars="200"/>
        <w:rPr>
          <w:rFonts w:ascii="宋体" w:hAnsi="宋体" w:cs="宋体"/>
          <w:sz w:val="24"/>
          <w:u w:val="single"/>
        </w:rPr>
      </w:pPr>
      <w:r>
        <w:rPr>
          <w:rFonts w:hint="eastAsia" w:ascii="宋体" w:hAnsi="宋体" w:cs="宋体"/>
          <w:sz w:val="24"/>
        </w:rPr>
        <w:t>(1)需由设计资质等级和业务范围允许的承包人完成的设计文件提交时间:</w:t>
      </w:r>
      <w:r>
        <w:rPr>
          <w:rFonts w:hint="eastAsia" w:ascii="宋体" w:hAnsi="宋体" w:cs="宋体"/>
          <w:sz w:val="24"/>
          <w:u w:val="single"/>
        </w:rPr>
        <w:t>按本合同通用条款约定执行</w:t>
      </w:r>
    </w:p>
    <w:p>
      <w:pPr>
        <w:spacing w:line="400" w:lineRule="exact"/>
        <w:ind w:firstLine="480" w:firstLineChars="200"/>
        <w:rPr>
          <w:rFonts w:ascii="宋体" w:hAnsi="宋体" w:cs="宋体"/>
          <w:sz w:val="24"/>
          <w:u w:val="single"/>
        </w:rPr>
      </w:pPr>
      <w:r>
        <w:rPr>
          <w:rFonts w:hint="eastAsia" w:ascii="宋体" w:hAnsi="宋体" w:cs="宋体"/>
          <w:sz w:val="24"/>
        </w:rPr>
        <w:t>(2)承担施工安全保卫工作及非夜间施工照明的责任和要求:</w:t>
      </w:r>
      <w:r>
        <w:rPr>
          <w:rFonts w:hint="eastAsia" w:ascii="宋体" w:hAnsi="宋体" w:cs="宋体"/>
          <w:sz w:val="24"/>
          <w:u w:val="single"/>
        </w:rPr>
        <w:t>承包人应按建设行政管理部门和相关部门的要求，自费承担责任。</w:t>
      </w:r>
    </w:p>
    <w:p>
      <w:pPr>
        <w:spacing w:line="400" w:lineRule="exact"/>
        <w:ind w:firstLine="480" w:firstLineChars="200"/>
        <w:rPr>
          <w:rFonts w:ascii="宋体" w:hAnsi="宋体" w:cs="宋体"/>
          <w:color w:val="0000FF"/>
          <w:sz w:val="24"/>
          <w:u w:val="single"/>
        </w:rPr>
      </w:pPr>
      <w:r>
        <w:rPr>
          <w:rFonts w:hint="eastAsia" w:ascii="宋体" w:hAnsi="宋体" w:cs="宋体"/>
          <w:sz w:val="24"/>
        </w:rPr>
        <w:t>(3)向发包人提供的办公和生活房屋及设施的要求:</w:t>
      </w:r>
      <w:r>
        <w:rPr>
          <w:rFonts w:hint="eastAsia" w:ascii="宋体" w:hAnsi="宋体" w:cs="宋体"/>
          <w:sz w:val="24"/>
          <w:u w:val="single"/>
        </w:rPr>
        <w:t>无。</w:t>
      </w:r>
    </w:p>
    <w:p>
      <w:pPr>
        <w:spacing w:line="400" w:lineRule="exact"/>
        <w:ind w:firstLine="480" w:firstLineChars="200"/>
        <w:rPr>
          <w:rFonts w:ascii="宋体" w:hAnsi="宋体" w:cs="宋体"/>
          <w:sz w:val="24"/>
          <w:u w:val="single"/>
        </w:rPr>
      </w:pPr>
      <w:r>
        <w:rPr>
          <w:rFonts w:hint="eastAsia" w:ascii="宋体" w:hAnsi="宋体" w:cs="宋体"/>
          <w:sz w:val="24"/>
        </w:rPr>
        <w:t>(3)需承包人办理的有关施工场地交通、环卫和施工噪音管理等手续:</w:t>
      </w:r>
      <w:r>
        <w:rPr>
          <w:rFonts w:hint="eastAsia" w:ascii="宋体" w:hAnsi="宋体" w:cs="宋体"/>
          <w:sz w:val="24"/>
          <w:u w:val="single"/>
        </w:rPr>
        <w:t>无。</w:t>
      </w:r>
    </w:p>
    <w:p>
      <w:pPr>
        <w:spacing w:line="400" w:lineRule="exact"/>
        <w:ind w:firstLine="480" w:firstLineChars="200"/>
        <w:rPr>
          <w:rFonts w:ascii="宋体" w:hAnsi="宋体" w:cs="宋体"/>
          <w:sz w:val="24"/>
          <w:u w:val="single"/>
        </w:rPr>
      </w:pPr>
      <w:r>
        <w:rPr>
          <w:rFonts w:hint="eastAsia" w:ascii="宋体" w:hAnsi="宋体" w:cs="宋体"/>
          <w:sz w:val="24"/>
        </w:rPr>
        <w:t>(5)已完工程成品保护的特殊要求及费用承担:</w:t>
      </w:r>
      <w:r>
        <w:rPr>
          <w:rFonts w:hint="eastAsia" w:ascii="宋体" w:hAnsi="宋体" w:cs="宋体"/>
          <w:sz w:val="24"/>
          <w:u w:val="single"/>
        </w:rPr>
        <w:t>按本合同通用条款约定执行</w:t>
      </w:r>
    </w:p>
    <w:p>
      <w:pPr>
        <w:spacing w:line="400" w:lineRule="exact"/>
        <w:ind w:firstLine="480" w:firstLineChars="200"/>
        <w:rPr>
          <w:rFonts w:ascii="宋体" w:hAnsi="宋体" w:cs="宋体"/>
          <w:sz w:val="24"/>
          <w:u w:val="single"/>
        </w:rPr>
      </w:pPr>
      <w:r>
        <w:rPr>
          <w:rFonts w:hint="eastAsia" w:ascii="宋体" w:hAnsi="宋体" w:cs="宋体"/>
          <w:sz w:val="24"/>
        </w:rPr>
        <w:t>(6)施工场地周围地下管线和邻近建筑物、构筑物(含文物保护建筑)、古树名木的保护要求及费用承担:</w:t>
      </w:r>
      <w:r>
        <w:rPr>
          <w:rFonts w:hint="eastAsia" w:ascii="宋体" w:hAnsi="宋体" w:cs="宋体"/>
          <w:sz w:val="24"/>
          <w:u w:val="single"/>
        </w:rPr>
        <w:t>承包人对施工场地周围地下管线和邻近建筑物、构筑物(含文物保护建筑)、古树名木加以保护并承担费用。</w:t>
      </w:r>
    </w:p>
    <w:p>
      <w:pPr>
        <w:spacing w:line="400" w:lineRule="exact"/>
        <w:ind w:firstLine="480" w:firstLineChars="200"/>
        <w:rPr>
          <w:rFonts w:ascii="宋体" w:hAnsi="宋体" w:cs="宋体"/>
          <w:color w:val="FF0000"/>
          <w:sz w:val="24"/>
          <w:u w:val="single"/>
        </w:rPr>
      </w:pPr>
      <w:r>
        <w:rPr>
          <w:rFonts w:hint="eastAsia" w:ascii="宋体" w:hAnsi="宋体" w:cs="宋体"/>
          <w:sz w:val="24"/>
        </w:rPr>
        <w:t>(7)施工场地清洁卫生的要求:</w:t>
      </w:r>
      <w:r>
        <w:rPr>
          <w:rFonts w:hint="eastAsia" w:ascii="宋体" w:hAnsi="宋体" w:cs="宋体"/>
          <w:sz w:val="24"/>
          <w:u w:val="single"/>
        </w:rPr>
        <w:t>施工场地清洁卫生达到文明示范工地要求，自费承担责任。</w:t>
      </w:r>
    </w:p>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77" w:name="_Toc320707439"/>
      <w:r>
        <w:rPr>
          <w:rFonts w:hint="eastAsia" w:ascii="宋体" w:hAnsi="宋体" w:cs="宋体"/>
          <w:sz w:val="30"/>
          <w:szCs w:val="30"/>
        </w:rPr>
        <w:t>三、施工组织设计和工期</w:t>
      </w:r>
      <w:bookmarkEnd w:id="77"/>
    </w:p>
    <w:p>
      <w:pPr>
        <w:spacing w:line="400" w:lineRule="exact"/>
        <w:ind w:firstLine="480" w:firstLineChars="200"/>
        <w:rPr>
          <w:rFonts w:ascii="宋体" w:hAnsi="宋体" w:cs="宋体"/>
          <w:sz w:val="24"/>
        </w:rPr>
      </w:pPr>
      <w:r>
        <w:rPr>
          <w:rFonts w:hint="eastAsia" w:ascii="宋体" w:hAnsi="宋体" w:cs="宋体"/>
          <w:sz w:val="24"/>
        </w:rPr>
        <w:t>8、进度计划</w:t>
      </w:r>
    </w:p>
    <w:p>
      <w:pPr>
        <w:spacing w:line="400" w:lineRule="exact"/>
        <w:ind w:firstLine="480" w:firstLineChars="200"/>
        <w:rPr>
          <w:rFonts w:ascii="宋体" w:hAnsi="宋体" w:cs="宋体"/>
          <w:sz w:val="24"/>
        </w:rPr>
      </w:pPr>
      <w:r>
        <w:rPr>
          <w:rFonts w:hint="eastAsia" w:ascii="宋体" w:hAnsi="宋体" w:cs="宋体"/>
          <w:sz w:val="24"/>
        </w:rPr>
        <w:t xml:space="preserve">8.1承包人提供施工组织设计(施工方案)和进度计划的时间: </w:t>
      </w:r>
      <w:r>
        <w:rPr>
          <w:rFonts w:hint="eastAsia" w:ascii="宋体" w:hAnsi="宋体" w:cs="宋体"/>
          <w:sz w:val="24"/>
          <w:u w:val="single"/>
        </w:rPr>
        <w:t>开工前一周</w:t>
      </w:r>
      <w:r>
        <w:rPr>
          <w:rFonts w:hint="eastAsia" w:ascii="宋体" w:hAnsi="宋体" w:cs="宋体"/>
          <w:sz w:val="24"/>
        </w:rPr>
        <w:t>。</w:t>
      </w:r>
    </w:p>
    <w:p>
      <w:pPr>
        <w:spacing w:line="400" w:lineRule="exact"/>
        <w:ind w:firstLine="480" w:firstLineChars="200"/>
        <w:rPr>
          <w:rFonts w:ascii="宋体" w:hAnsi="宋体" w:cs="宋体"/>
          <w:sz w:val="24"/>
          <w:u w:val="single"/>
        </w:rPr>
      </w:pPr>
      <w:r>
        <w:rPr>
          <w:rFonts w:hint="eastAsia" w:ascii="宋体" w:hAnsi="宋体" w:cs="宋体"/>
          <w:sz w:val="24"/>
        </w:rPr>
        <w:t>工程师确认的时间:</w:t>
      </w:r>
      <w:r>
        <w:rPr>
          <w:rFonts w:hint="eastAsia" w:ascii="宋体" w:hAnsi="宋体" w:cs="宋体"/>
          <w:sz w:val="24"/>
          <w:u w:val="single"/>
        </w:rPr>
        <w:t>接到施工组织设计资料后5日内答复</w:t>
      </w:r>
    </w:p>
    <w:p>
      <w:pPr>
        <w:spacing w:line="400" w:lineRule="exact"/>
        <w:ind w:firstLine="480" w:firstLineChars="200"/>
        <w:rPr>
          <w:rFonts w:ascii="宋体" w:hAnsi="宋体" w:cs="宋体"/>
          <w:sz w:val="24"/>
        </w:rPr>
      </w:pPr>
      <w:r>
        <w:rPr>
          <w:rFonts w:hint="eastAsia" w:ascii="宋体" w:hAnsi="宋体" w:cs="宋体"/>
          <w:sz w:val="24"/>
        </w:rPr>
        <w:t>9、工期延误</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9.1双方约定工期顺延的其它情况:</w:t>
      </w:r>
      <w:r>
        <w:rPr>
          <w:rFonts w:hint="eastAsia" w:ascii="宋体" w:hAnsi="宋体" w:cs="宋体"/>
          <w:szCs w:val="24"/>
          <w:u w:val="single"/>
        </w:rPr>
        <w:t>合同工期内完工，发包人不支付赶工费，承包人必须按合同约定的总工期及分段工期节点完工，每延误一天，按5000元/天进行处罚，依次类推。</w:t>
      </w:r>
    </w:p>
    <w:p>
      <w:pPr>
        <w:pStyle w:val="72"/>
        <w:spacing w:before="0" w:after="0" w:line="400" w:lineRule="exact"/>
        <w:ind w:left="0" w:right="0" w:firstLine="480" w:firstLineChars="200"/>
        <w:rPr>
          <w:rFonts w:ascii="宋体" w:hAnsi="宋体" w:cs="宋体"/>
          <w:color w:val="FF0000"/>
          <w:szCs w:val="24"/>
          <w:u w:val="single"/>
        </w:rPr>
      </w:pPr>
      <w:r>
        <w:rPr>
          <w:rFonts w:hint="eastAsia" w:ascii="宋体" w:hAnsi="宋体" w:cs="宋体"/>
          <w:szCs w:val="24"/>
          <w:u w:val="single"/>
        </w:rPr>
        <w:t>以下原因造成工程工期延误,工期相应顺延。</w:t>
      </w:r>
    </w:p>
    <w:p>
      <w:pPr>
        <w:pStyle w:val="72"/>
        <w:spacing w:before="0" w:after="0" w:line="400" w:lineRule="exact"/>
        <w:ind w:left="0" w:right="0" w:firstLine="480" w:firstLineChars="200"/>
        <w:rPr>
          <w:rFonts w:ascii="宋体" w:hAnsi="宋体" w:cs="宋体"/>
          <w:szCs w:val="24"/>
          <w:u w:val="single"/>
        </w:rPr>
      </w:pPr>
      <w:r>
        <w:rPr>
          <w:rFonts w:hint="eastAsia" w:ascii="宋体" w:hAnsi="宋体" w:cs="宋体"/>
          <w:szCs w:val="24"/>
          <w:u w:val="single"/>
        </w:rPr>
        <w:t>(1)发包人未能按约定的时间提供图纸及开工条件；</w:t>
      </w:r>
    </w:p>
    <w:p>
      <w:pPr>
        <w:pStyle w:val="72"/>
        <w:spacing w:before="0" w:after="0" w:line="400" w:lineRule="exact"/>
        <w:ind w:left="0" w:right="0" w:firstLine="480" w:firstLineChars="200"/>
        <w:rPr>
          <w:rFonts w:ascii="宋体" w:hAnsi="宋体" w:cs="宋体"/>
          <w:szCs w:val="24"/>
          <w:u w:val="single"/>
        </w:rPr>
      </w:pPr>
      <w:r>
        <w:rPr>
          <w:rFonts w:hint="eastAsia" w:ascii="宋体" w:hAnsi="宋体" w:cs="宋体"/>
          <w:szCs w:val="24"/>
          <w:u w:val="single"/>
        </w:rPr>
        <w:t>(2)发包人超过约定日期30天支付工程预付款、进度款，致使施工不能正常进行；</w:t>
      </w:r>
    </w:p>
    <w:p>
      <w:pPr>
        <w:pStyle w:val="72"/>
        <w:spacing w:before="0" w:after="0" w:line="400" w:lineRule="exact"/>
        <w:ind w:left="0" w:right="0" w:firstLine="480" w:firstLineChars="200"/>
        <w:rPr>
          <w:rFonts w:ascii="宋体" w:hAnsi="宋体" w:cs="宋体"/>
          <w:szCs w:val="24"/>
          <w:u w:val="single"/>
        </w:rPr>
      </w:pPr>
      <w:r>
        <w:rPr>
          <w:rFonts w:hint="eastAsia" w:ascii="宋体" w:hAnsi="宋体" w:cs="宋体"/>
          <w:szCs w:val="24"/>
          <w:u w:val="single"/>
        </w:rPr>
        <w:t>(3)工程师未按合同约定提供所需指令、批准等，致使施工不能正常进行；</w:t>
      </w:r>
    </w:p>
    <w:p>
      <w:pPr>
        <w:pStyle w:val="72"/>
        <w:spacing w:before="0" w:after="0" w:line="400" w:lineRule="exact"/>
        <w:ind w:left="0" w:right="0" w:firstLine="480" w:firstLineChars="200"/>
        <w:rPr>
          <w:rFonts w:ascii="宋体" w:hAnsi="宋体" w:cs="宋体"/>
          <w:szCs w:val="24"/>
          <w:u w:val="single"/>
        </w:rPr>
      </w:pPr>
      <w:r>
        <w:rPr>
          <w:rFonts w:hint="eastAsia" w:ascii="宋体" w:hAnsi="宋体" w:cs="宋体"/>
          <w:szCs w:val="24"/>
          <w:u w:val="single"/>
        </w:rPr>
        <w:t>(3)一周内非承包人原因停水、停电、停气造成停工累计超过8小时；</w:t>
      </w:r>
    </w:p>
    <w:p>
      <w:pPr>
        <w:pStyle w:val="72"/>
        <w:spacing w:before="0" w:after="0" w:line="400" w:lineRule="exact"/>
        <w:ind w:left="0" w:right="0" w:firstLine="480" w:firstLineChars="200"/>
        <w:rPr>
          <w:rFonts w:ascii="宋体" w:hAnsi="宋体" w:cs="宋体"/>
          <w:szCs w:val="24"/>
          <w:u w:val="single"/>
        </w:rPr>
      </w:pPr>
      <w:r>
        <w:rPr>
          <w:rFonts w:hint="eastAsia" w:ascii="宋体" w:hAnsi="宋体" w:cs="宋体"/>
          <w:szCs w:val="24"/>
          <w:u w:val="single"/>
        </w:rPr>
        <w:t>(5)设计重大变更。</w:t>
      </w:r>
    </w:p>
    <w:p>
      <w:pPr>
        <w:pStyle w:val="72"/>
        <w:spacing w:before="0" w:after="0" w:line="400" w:lineRule="exact"/>
        <w:ind w:left="0" w:right="0" w:firstLine="480" w:firstLineChars="200"/>
        <w:rPr>
          <w:rFonts w:ascii="宋体" w:hAnsi="宋体" w:cs="宋体"/>
          <w:szCs w:val="24"/>
          <w:u w:val="single"/>
        </w:rPr>
      </w:pPr>
      <w:r>
        <w:rPr>
          <w:rFonts w:hint="eastAsia" w:ascii="宋体" w:hAnsi="宋体" w:cs="宋体"/>
          <w:szCs w:val="24"/>
          <w:u w:val="single"/>
        </w:rPr>
        <w:t>(6)不可抗力。</w:t>
      </w:r>
    </w:p>
    <w:p>
      <w:pPr>
        <w:pStyle w:val="72"/>
        <w:spacing w:before="0" w:after="0" w:line="400" w:lineRule="exact"/>
        <w:ind w:left="0" w:right="0" w:firstLine="480" w:firstLineChars="200"/>
        <w:rPr>
          <w:rFonts w:ascii="宋体" w:hAnsi="宋体" w:cs="宋体"/>
          <w:szCs w:val="24"/>
        </w:rPr>
      </w:pPr>
      <w:r>
        <w:rPr>
          <w:rFonts w:hint="eastAsia" w:ascii="宋体" w:hAnsi="宋体" w:cs="宋体"/>
          <w:szCs w:val="24"/>
        </w:rPr>
        <w:t>对于上述原因，承包人应采取一切必要的措施，避免上述事件对工期的影响。</w:t>
      </w:r>
    </w:p>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78" w:name="_Toc320707440"/>
      <w:r>
        <w:rPr>
          <w:rFonts w:hint="eastAsia" w:ascii="宋体" w:hAnsi="宋体" w:cs="宋体"/>
          <w:sz w:val="30"/>
          <w:szCs w:val="30"/>
        </w:rPr>
        <w:t>四、质量与验收</w:t>
      </w:r>
      <w:bookmarkEnd w:id="78"/>
    </w:p>
    <w:p>
      <w:pPr>
        <w:spacing w:line="400" w:lineRule="exact"/>
        <w:ind w:firstLine="480" w:firstLineChars="200"/>
        <w:rPr>
          <w:rFonts w:ascii="宋体" w:hAnsi="宋体" w:cs="宋体"/>
          <w:sz w:val="24"/>
        </w:rPr>
      </w:pPr>
      <w:r>
        <w:rPr>
          <w:rFonts w:hint="eastAsia" w:ascii="宋体" w:hAnsi="宋体" w:cs="宋体"/>
          <w:sz w:val="24"/>
        </w:rPr>
        <w:t>10、隐蔽工程和中间验收</w:t>
      </w:r>
    </w:p>
    <w:p>
      <w:pPr>
        <w:spacing w:line="400" w:lineRule="exact"/>
        <w:ind w:firstLine="480" w:firstLineChars="200"/>
        <w:rPr>
          <w:rFonts w:ascii="宋体" w:hAnsi="宋体" w:cs="宋体"/>
          <w:sz w:val="24"/>
          <w:u w:val="single"/>
        </w:rPr>
      </w:pPr>
      <w:r>
        <w:rPr>
          <w:rFonts w:hint="eastAsia" w:ascii="宋体" w:hAnsi="宋体" w:cs="宋体"/>
          <w:sz w:val="24"/>
        </w:rPr>
        <w:t>10.1双方约定中间验收:</w:t>
      </w:r>
      <w:r>
        <w:rPr>
          <w:rFonts w:hint="eastAsia" w:ascii="宋体" w:hAnsi="宋体" w:cs="宋体"/>
          <w:sz w:val="24"/>
          <w:u w:val="single"/>
        </w:rPr>
        <w:t>工程中间涉及费用变更的隐蔽部分验收，按跟踪审计方案程序确认，不涉及费用变更的隐蔽部分验收，按本合同通用条</w:t>
      </w:r>
      <w:r>
        <w:rPr>
          <w:rFonts w:hint="eastAsia" w:ascii="宋体" w:hAnsi="宋体" w:cs="宋体"/>
          <w:color w:val="000000"/>
          <w:sz w:val="24"/>
          <w:u w:val="single"/>
        </w:rPr>
        <w:t>款17条</w:t>
      </w:r>
      <w:r>
        <w:rPr>
          <w:rFonts w:hint="eastAsia" w:ascii="宋体" w:hAnsi="宋体" w:cs="宋体"/>
          <w:sz w:val="24"/>
          <w:u w:val="single"/>
        </w:rPr>
        <w:t>及工程验收规范要求执行。</w:t>
      </w:r>
    </w:p>
    <w:p>
      <w:pPr>
        <w:spacing w:line="400" w:lineRule="exact"/>
        <w:ind w:firstLine="480" w:firstLineChars="200"/>
        <w:rPr>
          <w:rFonts w:ascii="宋体" w:hAnsi="宋体" w:cs="宋体"/>
          <w:sz w:val="24"/>
        </w:rPr>
      </w:pPr>
      <w:r>
        <w:rPr>
          <w:rFonts w:hint="eastAsia" w:ascii="宋体" w:hAnsi="宋体" w:cs="宋体"/>
          <w:sz w:val="24"/>
        </w:rPr>
        <w:t>10.2试车费用的承担:</w:t>
      </w:r>
      <w:r>
        <w:rPr>
          <w:rFonts w:hint="eastAsia" w:ascii="宋体" w:hAnsi="宋体" w:cs="宋体"/>
          <w:sz w:val="24"/>
          <w:u w:val="single"/>
        </w:rPr>
        <w:t>单机试车费用由承包人承担。</w:t>
      </w:r>
    </w:p>
    <w:p>
      <w:pPr>
        <w:widowControl/>
        <w:spacing w:after="150" w:line="345" w:lineRule="atLeast"/>
        <w:rPr>
          <w:rFonts w:ascii="宋体" w:hAnsi="宋体" w:cs="宋体"/>
          <w:b/>
          <w:sz w:val="24"/>
        </w:rPr>
      </w:pPr>
      <w:bookmarkStart w:id="79" w:name="_Toc320707441"/>
      <w:r>
        <w:rPr>
          <w:rFonts w:hint="eastAsia" w:ascii="宋体" w:hAnsi="宋体" w:cs="宋体"/>
          <w:b/>
          <w:sz w:val="30"/>
          <w:szCs w:val="30"/>
        </w:rPr>
        <w:t>五、安全施工</w:t>
      </w:r>
      <w:bookmarkEnd w:id="79"/>
    </w:p>
    <w:p>
      <w:pPr>
        <w:widowControl/>
        <w:spacing w:after="150" w:line="345" w:lineRule="atLeast"/>
        <w:rPr>
          <w:rFonts w:ascii="宋体" w:hAnsi="宋体" w:cs="宋体"/>
          <w:color w:val="000000"/>
          <w:kern w:val="0"/>
          <w:sz w:val="24"/>
        </w:rPr>
      </w:pPr>
      <w:r>
        <w:rPr>
          <w:rFonts w:hint="eastAsia" w:ascii="宋体" w:hAnsi="宋体" w:cs="宋体"/>
          <w:sz w:val="24"/>
        </w:rPr>
        <w:t xml:space="preserve">    11、承包人</w:t>
      </w:r>
      <w:r>
        <w:rPr>
          <w:rFonts w:hint="eastAsia" w:ascii="宋体" w:hAnsi="宋体" w:cs="宋体"/>
          <w:color w:val="000000"/>
          <w:kern w:val="0"/>
          <w:sz w:val="24"/>
        </w:rPr>
        <w:t>应</w:t>
      </w:r>
      <w:r>
        <w:rPr>
          <w:rFonts w:hint="eastAsia" w:ascii="宋体" w:hAnsi="宋体" w:cs="宋体"/>
          <w:color w:val="000000"/>
          <w:kern w:val="0"/>
          <w:sz w:val="24"/>
          <w:u w:val="single"/>
        </w:rPr>
        <w:t>按安全生产法律法规规定及合同约定履行安全职责，接受政府安全监督部门的检查与监督，服从监理人的安全管理。</w:t>
      </w:r>
    </w:p>
    <w:p>
      <w:pPr>
        <w:widowControl/>
        <w:spacing w:before="150" w:after="150" w:line="345" w:lineRule="atLeas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sz w:val="24"/>
        </w:rPr>
        <w:t>11.1承包人</w:t>
      </w:r>
      <w:r>
        <w:rPr>
          <w:rFonts w:hint="eastAsia" w:ascii="宋体" w:hAnsi="宋体" w:cs="宋体"/>
          <w:color w:val="000000"/>
          <w:kern w:val="0"/>
          <w:sz w:val="24"/>
        </w:rPr>
        <w:t>对</w:t>
      </w:r>
      <w:r>
        <w:rPr>
          <w:rFonts w:hint="eastAsia" w:ascii="宋体" w:hAnsi="宋体" w:cs="宋体"/>
          <w:color w:val="000000"/>
          <w:kern w:val="0"/>
          <w:sz w:val="24"/>
          <w:u w:val="single"/>
        </w:rPr>
        <w:t>其施工场地自有工作人员的工伤事故承担责任，但由于对方原因造成施工场地工作人员工伤的，由对方承担责任。</w:t>
      </w:r>
    </w:p>
    <w:p>
      <w:pPr>
        <w:widowControl/>
        <w:spacing w:before="150" w:after="150" w:line="345" w:lineRule="atLeast"/>
        <w:rPr>
          <w:rFonts w:ascii="宋体" w:hAnsi="宋体" w:cs="宋体"/>
          <w:color w:val="000000"/>
          <w:kern w:val="0"/>
          <w:sz w:val="24"/>
          <w:u w:val="single"/>
        </w:rPr>
      </w:pPr>
      <w:r>
        <w:rPr>
          <w:rFonts w:hint="eastAsia" w:ascii="宋体" w:hAnsi="宋体" w:cs="宋体"/>
          <w:color w:val="000000"/>
          <w:kern w:val="0"/>
          <w:sz w:val="24"/>
        </w:rPr>
        <w:t>　</w:t>
      </w:r>
      <w:r>
        <w:rPr>
          <w:rFonts w:hint="eastAsia" w:ascii="宋体" w:hAnsi="宋体" w:cs="宋体"/>
          <w:sz w:val="24"/>
        </w:rPr>
        <w:t>11.2承包人</w:t>
      </w:r>
      <w:r>
        <w:rPr>
          <w:rFonts w:hint="eastAsia" w:ascii="宋体" w:hAnsi="宋体" w:cs="宋体"/>
          <w:color w:val="000000"/>
          <w:kern w:val="0"/>
          <w:sz w:val="24"/>
          <w:u w:val="single"/>
        </w:rPr>
        <w:t>造成施工场地及其毗邻区域第三者人身伤亡和财产损失的，应负责赔偿。</w:t>
      </w:r>
    </w:p>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80" w:name="_Toc320707442"/>
      <w:r>
        <w:rPr>
          <w:rFonts w:hint="eastAsia" w:ascii="宋体" w:hAnsi="宋体" w:cs="宋体"/>
          <w:sz w:val="30"/>
          <w:szCs w:val="30"/>
        </w:rPr>
        <w:t>六、合同价款与支付</w:t>
      </w:r>
      <w:bookmarkEnd w:id="80"/>
    </w:p>
    <w:p>
      <w:pPr>
        <w:spacing w:line="400" w:lineRule="exact"/>
        <w:ind w:firstLine="480" w:firstLineChars="200"/>
        <w:rPr>
          <w:rFonts w:ascii="宋体" w:hAnsi="宋体" w:cs="宋体"/>
          <w:sz w:val="24"/>
        </w:rPr>
      </w:pPr>
      <w:r>
        <w:rPr>
          <w:rFonts w:hint="eastAsia" w:ascii="宋体" w:hAnsi="宋体" w:cs="宋体"/>
          <w:sz w:val="24"/>
        </w:rPr>
        <w:t>12、合同价款及调整</w:t>
      </w:r>
    </w:p>
    <w:p>
      <w:pPr>
        <w:spacing w:line="400" w:lineRule="exact"/>
        <w:ind w:firstLine="480" w:firstLineChars="200"/>
        <w:rPr>
          <w:rFonts w:ascii="宋体" w:hAnsi="宋体" w:cs="宋体"/>
          <w:sz w:val="24"/>
        </w:rPr>
      </w:pPr>
      <w:r>
        <w:rPr>
          <w:rFonts w:hint="eastAsia" w:ascii="宋体" w:hAnsi="宋体" w:cs="宋体"/>
          <w:sz w:val="24"/>
        </w:rPr>
        <w:t>12.1本合同价款采用</w:t>
      </w:r>
      <w:r>
        <w:rPr>
          <w:rFonts w:hint="eastAsia" w:ascii="宋体" w:hAnsi="宋体" w:cs="宋体"/>
          <w:sz w:val="24"/>
          <w:u w:val="single"/>
        </w:rPr>
        <w:t xml:space="preserve">   (1)   </w:t>
      </w:r>
      <w:r>
        <w:rPr>
          <w:rFonts w:hint="eastAsia" w:ascii="宋体" w:hAnsi="宋体" w:cs="宋体"/>
          <w:sz w:val="24"/>
        </w:rPr>
        <w:t>方式确定。</w:t>
      </w:r>
    </w:p>
    <w:p>
      <w:pPr>
        <w:spacing w:line="400" w:lineRule="exact"/>
        <w:ind w:firstLine="480" w:firstLineChars="200"/>
        <w:rPr>
          <w:rFonts w:ascii="宋体" w:hAnsi="宋体" w:cs="宋体"/>
          <w:sz w:val="24"/>
          <w:u w:val="single"/>
        </w:rPr>
      </w:pPr>
      <w:r>
        <w:rPr>
          <w:rFonts w:hint="eastAsia" w:ascii="宋体" w:hAnsi="宋体" w:cs="宋体"/>
          <w:sz w:val="24"/>
        </w:rPr>
        <w:t>(1)采用</w:t>
      </w:r>
      <w:r>
        <w:rPr>
          <w:rFonts w:hint="eastAsia" w:ascii="宋体" w:hAnsi="宋体" w:cs="宋体"/>
          <w:color w:val="000000"/>
          <w:sz w:val="24"/>
        </w:rPr>
        <w:t>总价合</w:t>
      </w:r>
      <w:r>
        <w:rPr>
          <w:rFonts w:hint="eastAsia" w:ascii="宋体" w:hAnsi="宋体" w:cs="宋体"/>
          <w:sz w:val="24"/>
        </w:rPr>
        <w:t>同,合同价款中包括的风险范围:</w:t>
      </w:r>
      <w:r>
        <w:rPr>
          <w:rFonts w:hint="eastAsia" w:ascii="宋体" w:hAnsi="宋体" w:cs="宋体"/>
          <w:sz w:val="24"/>
          <w:u w:val="single"/>
        </w:rPr>
        <w:t>国家政策性调整、合同责任、施工质量、安全的风险以及单项变更1000元以下的设计变更和现场签证等</w:t>
      </w:r>
    </w:p>
    <w:p>
      <w:pPr>
        <w:spacing w:line="400" w:lineRule="exact"/>
        <w:ind w:firstLine="480" w:firstLineChars="200"/>
        <w:rPr>
          <w:rFonts w:ascii="宋体" w:hAnsi="宋体" w:cs="宋体"/>
          <w:color w:val="000000"/>
          <w:sz w:val="24"/>
          <w:u w:val="single"/>
        </w:rPr>
      </w:pPr>
      <w:r>
        <w:rPr>
          <w:rFonts w:hint="eastAsia" w:ascii="宋体" w:hAnsi="宋体" w:cs="宋体"/>
          <w:sz w:val="24"/>
        </w:rPr>
        <w:t>风险费用的计算方法:</w:t>
      </w:r>
      <w:r>
        <w:rPr>
          <w:rFonts w:hint="eastAsia" w:ascii="宋体" w:hAnsi="宋体" w:cs="宋体"/>
          <w:sz w:val="24"/>
          <w:u w:val="single"/>
        </w:rPr>
        <w:t>承包人已充分考虑风险范围及风险程度，</w:t>
      </w:r>
      <w:r>
        <w:rPr>
          <w:rFonts w:hint="eastAsia" w:ascii="宋体" w:hAnsi="宋体" w:cs="宋体"/>
          <w:color w:val="000000"/>
          <w:sz w:val="24"/>
          <w:u w:val="single"/>
        </w:rPr>
        <w:t>风险已含在报价内，结算时不再进行调整。</w:t>
      </w:r>
    </w:p>
    <w:p>
      <w:pPr>
        <w:spacing w:line="400" w:lineRule="exact"/>
        <w:ind w:firstLine="480" w:firstLineChars="200"/>
        <w:rPr>
          <w:rFonts w:ascii="宋体" w:hAnsi="宋体" w:cs="宋体"/>
          <w:sz w:val="24"/>
          <w:u w:val="single"/>
        </w:rPr>
      </w:pPr>
      <w:r>
        <w:rPr>
          <w:rFonts w:hint="eastAsia" w:ascii="宋体" w:hAnsi="宋体" w:cs="宋体"/>
          <w:sz w:val="24"/>
        </w:rPr>
        <w:t>合同价款调整方法:</w:t>
      </w:r>
    </w:p>
    <w:p>
      <w:pPr>
        <w:pStyle w:val="79"/>
        <w:numPr>
          <w:ilvl w:val="0"/>
          <w:numId w:val="7"/>
        </w:numPr>
        <w:spacing w:line="400" w:lineRule="exact"/>
        <w:ind w:left="0" w:firstLine="480" w:firstLineChars="0"/>
        <w:rPr>
          <w:rFonts w:ascii="宋体" w:hAnsi="宋体" w:cs="宋体"/>
          <w:sz w:val="24"/>
          <w:u w:val="single"/>
        </w:rPr>
      </w:pPr>
      <w:r>
        <w:rPr>
          <w:rFonts w:hint="eastAsia" w:ascii="宋体" w:hAnsi="宋体" w:cs="宋体"/>
          <w:sz w:val="24"/>
          <w:u w:val="single"/>
        </w:rPr>
        <w:t>结算数量：原图纸确定的施工内容和经发包人及设计院认可的设计变更，经发包人及监理认可的工程量增减、现场签证（单项变更1000元以上的设计变更和现场签证）；</w:t>
      </w:r>
    </w:p>
    <w:p>
      <w:pPr>
        <w:spacing w:line="400" w:lineRule="exact"/>
        <w:ind w:firstLine="480" w:firstLineChars="200"/>
        <w:rPr>
          <w:rFonts w:ascii="宋体" w:hAnsi="宋体" w:cs="宋体"/>
          <w:sz w:val="24"/>
          <w:u w:val="single"/>
        </w:rPr>
      </w:pPr>
      <w:r>
        <w:rPr>
          <w:rFonts w:hint="eastAsia" w:ascii="宋体" w:hAnsi="宋体" w:cs="宋体"/>
          <w:sz w:val="24"/>
        </w:rPr>
        <w:t>②、</w:t>
      </w:r>
      <w:r>
        <w:rPr>
          <w:rFonts w:hint="eastAsia" w:ascii="宋体" w:hAnsi="宋体" w:cs="宋体"/>
          <w:sz w:val="24"/>
          <w:u w:val="single"/>
        </w:rPr>
        <w:t>变更项目及现场签证结算单价，投标单价中已有适用于变更工程的价格，按投标单价的价格变更合同价款；投标单价中有类似于变更工程的价格，可以参照类似价格变更合同价款；投标价格中没有类似的单价</w:t>
      </w:r>
      <w:r>
        <w:rPr>
          <w:rFonts w:hint="eastAsia" w:ascii="宋体" w:hAnsi="宋体" w:cs="宋体"/>
          <w:color w:val="000000"/>
          <w:sz w:val="24"/>
          <w:u w:val="single"/>
        </w:rPr>
        <w:t>，按照2009《江苏省计价定额综合单价》、2005《江苏省建筑工程消耗量定额》《江苏省建设工程工程量清单计价施工机械台班费用定额-2005》、《江苏省建设工程工程消耗量</w:t>
      </w:r>
      <w:r>
        <w:rPr>
          <w:rFonts w:hint="eastAsia" w:ascii="宋体" w:hAnsi="宋体" w:cs="宋体"/>
          <w:sz w:val="24"/>
          <w:u w:val="single"/>
        </w:rPr>
        <w:t>定额综合单价》、《江苏省装饰装修工程消耗量定额综合单价》、《江苏省安装消耗量定额综合单价》、《全国统一安装工程预算定额》及投标时采用的人工、材料、机械价格及取费标准执行，投标中没有的材料价格按甲乙双方及监理三方共同确认。</w:t>
      </w:r>
    </w:p>
    <w:p>
      <w:pPr>
        <w:spacing w:line="400" w:lineRule="exact"/>
        <w:ind w:firstLine="480" w:firstLineChars="200"/>
        <w:rPr>
          <w:rFonts w:ascii="宋体" w:hAnsi="宋体" w:cs="宋体"/>
          <w:b/>
          <w:sz w:val="24"/>
          <w:u w:val="single"/>
        </w:rPr>
      </w:pPr>
      <w:r>
        <w:rPr>
          <w:rFonts w:hint="eastAsia" w:ascii="宋体" w:hAnsi="宋体" w:cs="宋体"/>
          <w:sz w:val="24"/>
        </w:rPr>
        <w:t>12.2.</w:t>
      </w:r>
      <w:r>
        <w:rPr>
          <w:rFonts w:hint="eastAsia" w:ascii="宋体" w:hAnsi="宋体" w:cs="宋体"/>
          <w:sz w:val="24"/>
          <w:u w:val="single"/>
        </w:rPr>
        <w:t>其他风险因素由承包人在工程计价时考虑，一并进入综合单价。</w:t>
      </w:r>
    </w:p>
    <w:p>
      <w:pPr>
        <w:spacing w:line="400" w:lineRule="exact"/>
        <w:ind w:firstLine="480" w:firstLineChars="200"/>
        <w:rPr>
          <w:rFonts w:ascii="宋体" w:hAnsi="宋体" w:cs="宋体"/>
          <w:sz w:val="24"/>
        </w:rPr>
      </w:pPr>
      <w:r>
        <w:rPr>
          <w:rFonts w:hint="eastAsia" w:ascii="宋体" w:hAnsi="宋体" w:cs="宋体"/>
          <w:sz w:val="24"/>
        </w:rPr>
        <w:t>13、工程款支付</w:t>
      </w:r>
    </w:p>
    <w:p>
      <w:pPr>
        <w:spacing w:line="360" w:lineRule="exact"/>
        <w:ind w:left="899" w:leftChars="228" w:hanging="420" w:hangingChars="175"/>
        <w:rPr>
          <w:rFonts w:ascii="宋体" w:hAnsi="宋体" w:cs="宋体"/>
          <w:b/>
          <w:color w:val="000000"/>
          <w:sz w:val="24"/>
        </w:rPr>
      </w:pPr>
      <w:r>
        <w:rPr>
          <w:rFonts w:hint="eastAsia" w:ascii="宋体" w:hAnsi="宋体" w:cs="宋体"/>
          <w:sz w:val="24"/>
        </w:rPr>
        <w:t>双方约定的工程款支付的方式和时间:</w:t>
      </w:r>
    </w:p>
    <w:p>
      <w:pPr>
        <w:spacing w:line="480" w:lineRule="exact"/>
        <w:ind w:left="552" w:hanging="552" w:hangingChars="230"/>
        <w:rPr>
          <w:rFonts w:ascii="宋体" w:hAnsi="宋体" w:cs="宋体"/>
          <w:sz w:val="24"/>
        </w:rPr>
      </w:pPr>
      <w:r>
        <w:rPr>
          <w:rFonts w:hint="eastAsia" w:ascii="宋体" w:hAnsi="宋体" w:cs="宋体"/>
          <w:color w:val="000000"/>
          <w:sz w:val="24"/>
        </w:rPr>
        <w:t>13.1</w:t>
      </w:r>
      <w:r>
        <w:rPr>
          <w:rFonts w:hint="eastAsia" w:ascii="宋体" w:hAnsi="宋体" w:cs="宋体"/>
          <w:sz w:val="24"/>
        </w:rPr>
        <w:t>合同签订生效后，预付合同工程款的20%。所有通风风管安装完成付至合同工程款的40%，净化结构主体安装完成付至合同工程款的60%，机电安装及配电工程安装完成付至合同工程款的80%；</w:t>
      </w:r>
    </w:p>
    <w:p>
      <w:pPr>
        <w:spacing w:line="480" w:lineRule="exact"/>
        <w:rPr>
          <w:rFonts w:ascii="宋体" w:hAnsi="宋体" w:cs="宋体"/>
          <w:color w:val="000000"/>
          <w:sz w:val="24"/>
        </w:rPr>
      </w:pPr>
      <w:r>
        <w:rPr>
          <w:rFonts w:hint="eastAsia" w:ascii="宋体" w:hAnsi="宋体" w:cs="宋体"/>
          <w:color w:val="000000"/>
          <w:sz w:val="24"/>
        </w:rPr>
        <w:t>13.2工程完工后2个月内完成</w:t>
      </w:r>
      <w:r>
        <w:rPr>
          <w:rFonts w:hint="eastAsia" w:ascii="宋体" w:hAnsi="宋体" w:cs="宋体"/>
          <w:bCs/>
          <w:color w:val="000000"/>
          <w:sz w:val="24"/>
        </w:rPr>
        <w:t>工程竣工验收、竣工备案和决算审计；</w:t>
      </w:r>
    </w:p>
    <w:p>
      <w:pPr>
        <w:spacing w:line="480" w:lineRule="exact"/>
        <w:ind w:left="600" w:hanging="600" w:hangingChars="250"/>
        <w:rPr>
          <w:rFonts w:ascii="宋体" w:hAnsi="宋体" w:cs="宋体"/>
          <w:color w:val="000000"/>
          <w:sz w:val="24"/>
        </w:rPr>
      </w:pPr>
      <w:r>
        <w:rPr>
          <w:rFonts w:hint="eastAsia" w:ascii="宋体" w:hAnsi="宋体" w:cs="宋体"/>
          <w:color w:val="000000"/>
          <w:sz w:val="24"/>
        </w:rPr>
        <w:t>13.3</w:t>
      </w:r>
      <w:r>
        <w:rPr>
          <w:rFonts w:hint="eastAsia" w:ascii="宋体" w:hAnsi="宋体" w:cs="宋体"/>
          <w:bCs/>
          <w:color w:val="000000"/>
          <w:sz w:val="24"/>
        </w:rPr>
        <w:t>竣工验收合格、</w:t>
      </w:r>
      <w:r>
        <w:rPr>
          <w:rFonts w:hint="eastAsia" w:ascii="宋体" w:hAnsi="宋体" w:cs="宋体"/>
          <w:color w:val="000000"/>
          <w:sz w:val="24"/>
        </w:rPr>
        <w:t>工程竣工图及相关资料的送交齐全、</w:t>
      </w:r>
      <w:r>
        <w:rPr>
          <w:rFonts w:hint="eastAsia" w:ascii="宋体" w:hAnsi="宋体" w:cs="宋体"/>
          <w:bCs/>
          <w:color w:val="000000"/>
          <w:sz w:val="24"/>
        </w:rPr>
        <w:t>决算审计结束后，半年内付至工程决算总价款的95%；</w:t>
      </w:r>
    </w:p>
    <w:p>
      <w:pPr>
        <w:spacing w:line="480" w:lineRule="exact"/>
        <w:ind w:left="583" w:hanging="583" w:hangingChars="243"/>
        <w:rPr>
          <w:rFonts w:ascii="宋体" w:hAnsi="宋体" w:cs="宋体"/>
          <w:color w:val="000000"/>
          <w:sz w:val="24"/>
        </w:rPr>
      </w:pPr>
      <w:r>
        <w:rPr>
          <w:rFonts w:hint="eastAsia" w:ascii="宋体" w:hAnsi="宋体" w:cs="宋体"/>
          <w:color w:val="000000"/>
          <w:sz w:val="24"/>
        </w:rPr>
        <w:t>13.</w:t>
      </w:r>
      <w:r>
        <w:rPr>
          <w:rFonts w:hint="eastAsia" w:ascii="宋体" w:hAnsi="宋体" w:cs="宋体"/>
          <w:sz w:val="24"/>
        </w:rPr>
        <w:t>4</w:t>
      </w:r>
      <w:r>
        <w:rPr>
          <w:rFonts w:hint="eastAsia" w:ascii="宋体" w:hAnsi="宋体" w:cs="宋体"/>
          <w:bCs/>
          <w:sz w:val="24"/>
        </w:rPr>
        <w:t>工程决算总价款的5%作为质量保证金，一年内（验收合格之日起）付清（无息）；</w:t>
      </w:r>
    </w:p>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81" w:name="_Toc320707443"/>
      <w:r>
        <w:rPr>
          <w:rFonts w:hint="eastAsia" w:ascii="宋体" w:hAnsi="宋体" w:cs="宋体"/>
          <w:sz w:val="30"/>
          <w:szCs w:val="30"/>
        </w:rPr>
        <w:t>七、材料设备供应</w:t>
      </w:r>
      <w:bookmarkEnd w:id="81"/>
    </w:p>
    <w:p>
      <w:pPr>
        <w:spacing w:line="400" w:lineRule="exact"/>
        <w:ind w:firstLine="480" w:firstLineChars="200"/>
        <w:rPr>
          <w:rFonts w:ascii="宋体" w:hAnsi="宋体" w:cs="宋体"/>
          <w:color w:val="FF0000"/>
          <w:sz w:val="24"/>
          <w:u w:val="single"/>
        </w:rPr>
      </w:pPr>
      <w:r>
        <w:rPr>
          <w:rFonts w:hint="eastAsia" w:ascii="宋体" w:hAnsi="宋体" w:cs="宋体"/>
          <w:color w:val="000000"/>
          <w:sz w:val="24"/>
        </w:rPr>
        <w:t>14、</w:t>
      </w:r>
      <w:r>
        <w:rPr>
          <w:rFonts w:hint="eastAsia" w:ascii="宋体" w:hAnsi="宋体" w:cs="宋体"/>
          <w:sz w:val="24"/>
        </w:rPr>
        <w:t>承包人可代为调剂串换的材料:</w:t>
      </w:r>
      <w:r>
        <w:rPr>
          <w:rFonts w:hint="eastAsia" w:ascii="宋体" w:hAnsi="宋体" w:cs="宋体"/>
          <w:sz w:val="24"/>
          <w:u w:val="single"/>
        </w:rPr>
        <w:t>承包人提出需调剂串换的材料经发包人确认可以调剂串换的由承包人调剂串换，发生的费用由承包人承担。</w:t>
      </w:r>
    </w:p>
    <w:p>
      <w:pPr>
        <w:spacing w:line="400" w:lineRule="exact"/>
        <w:ind w:firstLine="960" w:firstLineChars="400"/>
        <w:rPr>
          <w:rFonts w:ascii="宋体" w:hAnsi="宋体" w:cs="宋体"/>
          <w:sz w:val="24"/>
        </w:rPr>
      </w:pPr>
      <w:r>
        <w:rPr>
          <w:rFonts w:hint="eastAsia" w:ascii="宋体" w:hAnsi="宋体" w:cs="宋体"/>
          <w:sz w:val="24"/>
        </w:rPr>
        <w:t>承包人采购材料设备；承包人采购材料设备的约定:</w:t>
      </w:r>
      <w:r>
        <w:rPr>
          <w:rFonts w:hint="eastAsia" w:ascii="宋体" w:hAnsi="宋体" w:cs="宋体"/>
          <w:sz w:val="24"/>
          <w:u w:val="single"/>
        </w:rPr>
        <w:t>按招标文件、招标答疑、投标书要求的厂家品牌型号规格采购，招标文件、招标答疑、投标书中未明确的，由发包方和使用方指定厂家品牌型号规格。</w:t>
      </w:r>
    </w:p>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82" w:name="_Toc320707444"/>
      <w:r>
        <w:rPr>
          <w:rFonts w:hint="eastAsia" w:ascii="宋体" w:hAnsi="宋体" w:cs="宋体"/>
          <w:sz w:val="30"/>
          <w:szCs w:val="30"/>
        </w:rPr>
        <w:t>八、工程变更：</w:t>
      </w:r>
    </w:p>
    <w:p>
      <w:pPr>
        <w:pStyle w:val="4"/>
        <w:ind w:firstLine="480"/>
        <w:rPr>
          <w:rFonts w:ascii="宋体" w:hAnsi="宋体" w:cs="宋体"/>
        </w:rPr>
      </w:pPr>
      <w:r>
        <w:rPr>
          <w:rFonts w:hint="eastAsia" w:ascii="宋体" w:hAnsi="宋体" w:cs="宋体"/>
          <w:sz w:val="24"/>
          <w:u w:val="single"/>
        </w:rPr>
        <w:t>发包人及设计院认可的设计变更。</w:t>
      </w:r>
    </w:p>
    <w:bookmarkEnd w:id="82"/>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83" w:name="_Toc320707445"/>
      <w:r>
        <w:rPr>
          <w:rFonts w:hint="eastAsia" w:ascii="宋体" w:hAnsi="宋体" w:cs="宋体"/>
          <w:sz w:val="30"/>
          <w:szCs w:val="30"/>
        </w:rPr>
        <w:t>九、竣工验收与结算</w:t>
      </w:r>
      <w:bookmarkEnd w:id="83"/>
    </w:p>
    <w:p>
      <w:pPr>
        <w:spacing w:line="400" w:lineRule="exact"/>
        <w:ind w:firstLine="480" w:firstLineChars="200"/>
        <w:rPr>
          <w:rFonts w:ascii="宋体" w:hAnsi="宋体" w:cs="宋体"/>
          <w:bCs/>
          <w:color w:val="000000"/>
          <w:sz w:val="24"/>
          <w:u w:val="single"/>
        </w:rPr>
      </w:pPr>
      <w:r>
        <w:rPr>
          <w:rFonts w:hint="eastAsia" w:ascii="宋体" w:hAnsi="宋体" w:cs="宋体"/>
          <w:color w:val="000000"/>
          <w:sz w:val="24"/>
          <w:u w:val="single"/>
        </w:rPr>
        <w:t>工程进度款累计付至工程合同价款（扣除甲供材及业主直接分包的专业分包）的80%时停止拨付，工程完工后2个月内完成</w:t>
      </w:r>
      <w:r>
        <w:rPr>
          <w:rFonts w:hint="eastAsia" w:ascii="宋体" w:hAnsi="宋体" w:cs="宋体"/>
          <w:bCs/>
          <w:color w:val="000000"/>
          <w:sz w:val="24"/>
          <w:u w:val="single"/>
        </w:rPr>
        <w:t>工程竣工验收和决算审计；竣工验收合格、</w:t>
      </w:r>
      <w:r>
        <w:rPr>
          <w:rFonts w:hint="eastAsia" w:ascii="宋体" w:hAnsi="宋体" w:cs="宋体"/>
          <w:color w:val="000000"/>
          <w:sz w:val="24"/>
          <w:u w:val="single"/>
        </w:rPr>
        <w:t>工程竣工图及相关资料的送交齐全、</w:t>
      </w:r>
      <w:r>
        <w:rPr>
          <w:rFonts w:hint="eastAsia" w:ascii="宋体" w:hAnsi="宋体" w:cs="宋体"/>
          <w:bCs/>
          <w:color w:val="000000"/>
          <w:sz w:val="24"/>
          <w:u w:val="single"/>
        </w:rPr>
        <w:t>决算审计结束后，半年内付至工程决算总价款的95%；工程决算总价款的5%作为质量保证金，一年内（验收合格之日起）</w:t>
      </w:r>
      <w:r>
        <w:rPr>
          <w:rFonts w:hint="eastAsia" w:ascii="宋体" w:hAnsi="宋体" w:cs="宋体"/>
          <w:color w:val="000000"/>
          <w:sz w:val="24"/>
          <w:u w:val="single"/>
        </w:rPr>
        <w:t>无质量问题</w:t>
      </w:r>
      <w:r>
        <w:rPr>
          <w:rFonts w:hint="eastAsia" w:ascii="宋体" w:hAnsi="宋体" w:cs="宋体"/>
          <w:bCs/>
          <w:color w:val="000000"/>
          <w:sz w:val="24"/>
          <w:u w:val="single"/>
        </w:rPr>
        <w:t>付清（无息）；</w:t>
      </w:r>
    </w:p>
    <w:p>
      <w:pPr>
        <w:spacing w:line="400" w:lineRule="exact"/>
        <w:ind w:firstLine="480" w:firstLineChars="200"/>
        <w:rPr>
          <w:rFonts w:ascii="宋体" w:hAnsi="宋体" w:cs="宋体"/>
          <w:sz w:val="24"/>
        </w:rPr>
      </w:pPr>
      <w:r>
        <w:rPr>
          <w:rFonts w:hint="eastAsia" w:ascii="宋体" w:hAnsi="宋体" w:cs="宋体"/>
          <w:sz w:val="24"/>
        </w:rPr>
        <w:t>15、竣工验收</w:t>
      </w:r>
    </w:p>
    <w:p>
      <w:pPr>
        <w:tabs>
          <w:tab w:val="left" w:pos="1440"/>
        </w:tabs>
        <w:spacing w:line="360" w:lineRule="exact"/>
        <w:ind w:firstLine="480" w:firstLineChars="200"/>
        <w:rPr>
          <w:rFonts w:ascii="宋体" w:hAnsi="宋体" w:cs="宋体"/>
          <w:sz w:val="24"/>
        </w:rPr>
      </w:pPr>
      <w:r>
        <w:rPr>
          <w:rFonts w:hint="eastAsia" w:ascii="宋体" w:hAnsi="宋体" w:cs="宋体"/>
          <w:sz w:val="24"/>
        </w:rPr>
        <w:t>15.1工程安装施工结束后，需要对全系统进行调试，调试合格后方可根据相关标准验收；</w:t>
      </w:r>
    </w:p>
    <w:p>
      <w:pPr>
        <w:tabs>
          <w:tab w:val="left" w:pos="1440"/>
        </w:tabs>
        <w:spacing w:line="360" w:lineRule="exact"/>
        <w:ind w:firstLine="480" w:firstLineChars="200"/>
        <w:rPr>
          <w:rFonts w:ascii="宋体" w:hAnsi="宋体" w:cs="宋体"/>
          <w:sz w:val="24"/>
        </w:rPr>
      </w:pPr>
      <w:r>
        <w:rPr>
          <w:rFonts w:hint="eastAsia" w:ascii="宋体" w:hAnsi="宋体" w:cs="宋体"/>
          <w:sz w:val="24"/>
        </w:rPr>
        <w:t>15.2空调系统调试项目包括：</w:t>
      </w:r>
    </w:p>
    <w:p>
      <w:pPr>
        <w:tabs>
          <w:tab w:val="left" w:pos="1440"/>
        </w:tabs>
        <w:spacing w:line="360" w:lineRule="exact"/>
        <w:ind w:left="663" w:leftChars="228" w:hanging="184" w:hangingChars="77"/>
        <w:rPr>
          <w:rFonts w:ascii="宋体" w:hAnsi="宋体" w:cs="宋体"/>
          <w:sz w:val="24"/>
        </w:rPr>
      </w:pPr>
      <w:r>
        <w:rPr>
          <w:rFonts w:hint="eastAsia" w:ascii="宋体" w:hAnsi="宋体" w:cs="宋体"/>
          <w:sz w:val="24"/>
        </w:rPr>
        <w:t>15.2.1各功能间送风量、压差、温度、湿度、尘埃粒子数以及沉降菌、浮游菌等法规要求测试的项目；</w:t>
      </w:r>
    </w:p>
    <w:p>
      <w:pPr>
        <w:tabs>
          <w:tab w:val="left" w:pos="1440"/>
        </w:tabs>
        <w:spacing w:line="360" w:lineRule="exact"/>
        <w:ind w:firstLine="480" w:firstLineChars="200"/>
        <w:rPr>
          <w:rFonts w:ascii="宋体" w:hAnsi="宋体" w:cs="宋体"/>
          <w:sz w:val="24"/>
        </w:rPr>
      </w:pPr>
      <w:r>
        <w:rPr>
          <w:rFonts w:hint="eastAsia" w:ascii="宋体" w:hAnsi="宋体" w:cs="宋体"/>
          <w:sz w:val="24"/>
        </w:rPr>
        <w:t>15.2.2对于空调系统还需做动、静两态对比测试；</w:t>
      </w:r>
    </w:p>
    <w:p>
      <w:pPr>
        <w:tabs>
          <w:tab w:val="left" w:pos="1440"/>
        </w:tabs>
        <w:spacing w:line="360" w:lineRule="exact"/>
        <w:ind w:firstLine="480" w:firstLineChars="200"/>
        <w:rPr>
          <w:rFonts w:ascii="宋体" w:hAnsi="宋体" w:cs="宋体"/>
          <w:sz w:val="24"/>
        </w:rPr>
      </w:pPr>
      <w:r>
        <w:rPr>
          <w:rFonts w:hint="eastAsia" w:ascii="宋体" w:hAnsi="宋体" w:cs="宋体"/>
          <w:sz w:val="24"/>
        </w:rPr>
        <w:t>15.2.3高效过滤器要进行气溶胶试验。</w:t>
      </w:r>
    </w:p>
    <w:p>
      <w:pPr>
        <w:tabs>
          <w:tab w:val="left" w:pos="1440"/>
        </w:tabs>
        <w:spacing w:line="360" w:lineRule="exact"/>
        <w:ind w:firstLine="480" w:firstLineChars="200"/>
        <w:rPr>
          <w:rFonts w:ascii="宋体" w:hAnsi="宋体" w:cs="宋体"/>
          <w:sz w:val="24"/>
        </w:rPr>
      </w:pPr>
      <w:r>
        <w:rPr>
          <w:rFonts w:hint="eastAsia" w:ascii="宋体" w:hAnsi="宋体" w:cs="宋体"/>
          <w:sz w:val="24"/>
        </w:rPr>
        <w:t>15.3照明电系统需要对其进行功能和性能测试；</w:t>
      </w:r>
    </w:p>
    <w:p>
      <w:pPr>
        <w:tabs>
          <w:tab w:val="left" w:pos="1440"/>
        </w:tabs>
        <w:spacing w:line="360" w:lineRule="exact"/>
        <w:ind w:firstLine="480" w:firstLineChars="200"/>
        <w:rPr>
          <w:rFonts w:ascii="宋体" w:hAnsi="宋体" w:cs="宋体"/>
          <w:sz w:val="24"/>
        </w:rPr>
      </w:pPr>
      <w:r>
        <w:rPr>
          <w:rFonts w:hint="eastAsia" w:ascii="宋体" w:hAnsi="宋体" w:cs="宋体"/>
          <w:sz w:val="24"/>
        </w:rPr>
        <w:t>15.4整个施工过程需要清洁施工，技术夹层在施工结束交付甲方前必须彻底打扫</w:t>
      </w:r>
    </w:p>
    <w:p>
      <w:pPr>
        <w:tabs>
          <w:tab w:val="left" w:pos="1440"/>
        </w:tabs>
        <w:spacing w:line="360" w:lineRule="exact"/>
        <w:rPr>
          <w:rFonts w:ascii="宋体" w:hAnsi="宋体" w:cs="宋体"/>
          <w:sz w:val="24"/>
        </w:rPr>
      </w:pPr>
      <w:r>
        <w:rPr>
          <w:rFonts w:hint="eastAsia" w:ascii="宋体" w:hAnsi="宋体" w:cs="宋体"/>
          <w:sz w:val="24"/>
        </w:rPr>
        <w:t>干净，不得有肉眼可见垃圾和积灰。</w:t>
      </w:r>
    </w:p>
    <w:p>
      <w:pPr>
        <w:spacing w:line="400" w:lineRule="exact"/>
        <w:ind w:firstLine="480" w:firstLineChars="200"/>
        <w:rPr>
          <w:rFonts w:ascii="宋体" w:hAnsi="宋体" w:cs="宋体"/>
          <w:sz w:val="24"/>
          <w:u w:val="single"/>
        </w:rPr>
      </w:pPr>
      <w:r>
        <w:rPr>
          <w:rFonts w:hint="eastAsia" w:ascii="宋体" w:hAnsi="宋体" w:cs="宋体"/>
          <w:sz w:val="24"/>
        </w:rPr>
        <w:t>15.5承包人提供竣工图的约定:</w:t>
      </w:r>
      <w:r>
        <w:rPr>
          <w:rFonts w:hint="eastAsia" w:ascii="宋体" w:hAnsi="宋体" w:cs="宋体"/>
          <w:sz w:val="24"/>
          <w:u w:val="single"/>
        </w:rPr>
        <w:t>竣工验收后15日内，承包人提供三套竣工图和竣工资料</w:t>
      </w:r>
    </w:p>
    <w:p>
      <w:pPr>
        <w:tabs>
          <w:tab w:val="left" w:pos="1440"/>
        </w:tabs>
        <w:spacing w:line="360" w:lineRule="exact"/>
        <w:ind w:firstLine="480" w:firstLineChars="200"/>
        <w:rPr>
          <w:rFonts w:ascii="宋体" w:hAnsi="宋体" w:cs="宋体"/>
          <w:sz w:val="24"/>
        </w:rPr>
      </w:pPr>
      <w:r>
        <w:rPr>
          <w:rFonts w:hint="eastAsia" w:ascii="宋体" w:hAnsi="宋体" w:cs="宋体"/>
          <w:sz w:val="24"/>
        </w:rPr>
        <w:t>15.6通过认证；</w:t>
      </w:r>
    </w:p>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84" w:name="_Toc320707446"/>
      <w:r>
        <w:rPr>
          <w:rFonts w:hint="eastAsia" w:ascii="宋体" w:hAnsi="宋体" w:cs="宋体"/>
          <w:sz w:val="30"/>
          <w:szCs w:val="30"/>
        </w:rPr>
        <w:t>十、违约、索赔和争议</w:t>
      </w:r>
      <w:bookmarkEnd w:id="84"/>
    </w:p>
    <w:p>
      <w:pPr>
        <w:spacing w:line="400" w:lineRule="exact"/>
        <w:ind w:firstLine="480" w:firstLineChars="200"/>
        <w:rPr>
          <w:rFonts w:ascii="宋体" w:hAnsi="宋体" w:cs="宋体"/>
          <w:sz w:val="24"/>
        </w:rPr>
      </w:pPr>
      <w:r>
        <w:rPr>
          <w:rFonts w:hint="eastAsia" w:ascii="宋体" w:hAnsi="宋体" w:cs="宋体"/>
          <w:sz w:val="24"/>
        </w:rPr>
        <w:t>16、违约</w:t>
      </w:r>
    </w:p>
    <w:p>
      <w:pPr>
        <w:spacing w:line="400" w:lineRule="exact"/>
        <w:ind w:firstLine="480" w:firstLineChars="200"/>
        <w:rPr>
          <w:rFonts w:ascii="宋体" w:hAnsi="宋体" w:cs="宋体"/>
          <w:sz w:val="24"/>
        </w:rPr>
      </w:pPr>
      <w:r>
        <w:rPr>
          <w:rFonts w:hint="eastAsia" w:ascii="宋体" w:hAnsi="宋体" w:cs="宋体"/>
          <w:sz w:val="24"/>
        </w:rPr>
        <w:t>16.1本合同中关于发包人违约的具体责任如下:</w:t>
      </w:r>
    </w:p>
    <w:p>
      <w:pPr>
        <w:spacing w:line="400" w:lineRule="exact"/>
        <w:ind w:firstLine="480" w:firstLineChars="200"/>
        <w:rPr>
          <w:rFonts w:ascii="宋体" w:hAnsi="宋体" w:cs="宋体"/>
          <w:sz w:val="24"/>
        </w:rPr>
      </w:pPr>
      <w:r>
        <w:rPr>
          <w:rFonts w:hint="eastAsia" w:ascii="宋体" w:hAnsi="宋体" w:cs="宋体"/>
          <w:sz w:val="24"/>
        </w:rPr>
        <w:t>本合同通用条款第23条约定发包人违约应承担的违约责任:</w:t>
      </w:r>
      <w:r>
        <w:rPr>
          <w:rFonts w:hint="eastAsia" w:ascii="宋体" w:hAnsi="宋体" w:cs="宋体"/>
          <w:sz w:val="24"/>
          <w:u w:val="single"/>
        </w:rPr>
        <w:t>不适用</w:t>
      </w:r>
    </w:p>
    <w:p>
      <w:pPr>
        <w:spacing w:line="400" w:lineRule="exact"/>
        <w:ind w:firstLine="480" w:firstLineChars="200"/>
        <w:rPr>
          <w:rFonts w:ascii="宋体" w:hAnsi="宋体" w:cs="宋体"/>
          <w:sz w:val="24"/>
        </w:rPr>
      </w:pPr>
      <w:r>
        <w:rPr>
          <w:rFonts w:hint="eastAsia" w:ascii="宋体" w:hAnsi="宋体" w:cs="宋体"/>
          <w:sz w:val="24"/>
        </w:rPr>
        <w:t>本合同通用条款第26.3款约定发包人违约应承担的违约责任:</w:t>
      </w:r>
      <w:r>
        <w:rPr>
          <w:rFonts w:hint="eastAsia" w:ascii="宋体" w:hAnsi="宋体" w:cs="宋体"/>
          <w:sz w:val="24"/>
          <w:u w:val="single"/>
        </w:rPr>
        <w:t>按拖欠款金额的同期贷款利息。</w:t>
      </w:r>
    </w:p>
    <w:p>
      <w:pPr>
        <w:spacing w:line="400" w:lineRule="exact"/>
        <w:ind w:firstLine="480" w:firstLineChars="200"/>
        <w:rPr>
          <w:rFonts w:ascii="宋体" w:hAnsi="宋体" w:cs="宋体"/>
          <w:sz w:val="24"/>
        </w:rPr>
      </w:pPr>
      <w:r>
        <w:rPr>
          <w:rFonts w:hint="eastAsia" w:ascii="宋体" w:hAnsi="宋体" w:cs="宋体"/>
          <w:sz w:val="24"/>
        </w:rPr>
        <w:t>本合同通用条款第33.3款约定发包人违约应承担的违约责任:</w:t>
      </w:r>
      <w:r>
        <w:rPr>
          <w:rFonts w:hint="eastAsia" w:ascii="宋体" w:hAnsi="宋体" w:cs="宋体"/>
          <w:sz w:val="24"/>
          <w:u w:val="single"/>
        </w:rPr>
        <w:t>承担拖欠款金额的同期贷款利息。</w:t>
      </w:r>
    </w:p>
    <w:p>
      <w:pPr>
        <w:spacing w:line="400" w:lineRule="exact"/>
        <w:ind w:firstLine="480" w:firstLineChars="200"/>
        <w:rPr>
          <w:rFonts w:ascii="宋体" w:hAnsi="宋体" w:cs="宋体"/>
          <w:sz w:val="24"/>
        </w:rPr>
      </w:pPr>
      <w:r>
        <w:rPr>
          <w:rFonts w:hint="eastAsia" w:ascii="宋体" w:hAnsi="宋体" w:cs="宋体"/>
          <w:sz w:val="24"/>
        </w:rPr>
        <w:t xml:space="preserve">双方约定的发包人其它违约责任: </w:t>
      </w:r>
      <w:r>
        <w:rPr>
          <w:rFonts w:hint="eastAsia" w:ascii="宋体" w:hAnsi="宋体" w:cs="宋体"/>
          <w:sz w:val="24"/>
          <w:u w:val="single"/>
        </w:rPr>
        <w:t>另行协商</w:t>
      </w:r>
    </w:p>
    <w:p>
      <w:pPr>
        <w:spacing w:line="400" w:lineRule="exact"/>
        <w:ind w:firstLine="480" w:firstLineChars="200"/>
        <w:rPr>
          <w:rFonts w:ascii="宋体" w:hAnsi="宋体" w:cs="宋体"/>
          <w:sz w:val="24"/>
        </w:rPr>
      </w:pPr>
      <w:r>
        <w:rPr>
          <w:rFonts w:hint="eastAsia" w:ascii="宋体" w:hAnsi="宋体" w:cs="宋体"/>
          <w:sz w:val="24"/>
        </w:rPr>
        <w:t>16.2本合同中关于承包人违约的具体责任如下:</w:t>
      </w:r>
    </w:p>
    <w:p>
      <w:pPr>
        <w:spacing w:line="400" w:lineRule="exact"/>
        <w:ind w:firstLine="480" w:firstLineChars="200"/>
        <w:rPr>
          <w:rFonts w:ascii="宋体" w:hAnsi="宋体" w:cs="宋体"/>
          <w:sz w:val="24"/>
        </w:rPr>
      </w:pPr>
      <w:r>
        <w:rPr>
          <w:rFonts w:hint="eastAsia" w:ascii="宋体" w:hAnsi="宋体" w:cs="宋体"/>
          <w:sz w:val="24"/>
        </w:rPr>
        <w:t>本合同通用条款第13.2款约定承包人违约应承担的违约责任:_</w:t>
      </w:r>
    </w:p>
    <w:p>
      <w:pPr>
        <w:spacing w:line="400" w:lineRule="exact"/>
        <w:ind w:firstLine="480" w:firstLineChars="200"/>
        <w:rPr>
          <w:rFonts w:ascii="宋体" w:hAnsi="宋体" w:cs="宋体"/>
          <w:sz w:val="24"/>
        </w:rPr>
      </w:pPr>
      <w:r>
        <w:rPr>
          <w:rFonts w:hint="eastAsia" w:ascii="宋体" w:hAnsi="宋体" w:cs="宋体"/>
          <w:sz w:val="24"/>
          <w:u w:val="single"/>
        </w:rPr>
        <w:t>工程质量达不到合格标准，除承包人按规定修复，所需费用由承包人自行承担外，需从承包人审计后余款中扣罚承包人工程结算价（扣除甲供材及业主直接分包的专业分包）的2%。</w:t>
      </w:r>
    </w:p>
    <w:p>
      <w:pPr>
        <w:spacing w:line="400" w:lineRule="exact"/>
        <w:ind w:firstLine="480" w:firstLineChars="200"/>
        <w:rPr>
          <w:rFonts w:ascii="宋体" w:hAnsi="宋体" w:cs="宋体"/>
          <w:sz w:val="24"/>
        </w:rPr>
      </w:pPr>
      <w:r>
        <w:rPr>
          <w:rFonts w:hint="eastAsia" w:ascii="宋体" w:hAnsi="宋体" w:cs="宋体"/>
          <w:sz w:val="24"/>
        </w:rPr>
        <w:t>本合同通用条款第15.1款约定承包人违约应承担的违约责任:_</w:t>
      </w:r>
      <w:r>
        <w:rPr>
          <w:rFonts w:hint="eastAsia" w:ascii="宋体" w:hAnsi="宋体" w:cs="宋体"/>
          <w:sz w:val="24"/>
          <w:u w:val="single"/>
        </w:rPr>
        <w:t>_按本合同通用条款第15.1款约定执行，向发包人支付履约保证金。</w:t>
      </w:r>
    </w:p>
    <w:p>
      <w:pPr>
        <w:spacing w:line="400" w:lineRule="exact"/>
        <w:ind w:firstLine="480" w:firstLineChars="200"/>
        <w:rPr>
          <w:rFonts w:ascii="宋体" w:hAnsi="宋体" w:cs="宋体"/>
          <w:sz w:val="24"/>
        </w:rPr>
      </w:pPr>
      <w:r>
        <w:rPr>
          <w:rFonts w:hint="eastAsia" w:ascii="宋体" w:hAnsi="宋体" w:cs="宋体"/>
          <w:sz w:val="24"/>
        </w:rPr>
        <w:t>双方约定的承包人其它违约责任:</w:t>
      </w:r>
      <w:r>
        <w:rPr>
          <w:rFonts w:hint="eastAsia" w:ascii="宋体" w:hAnsi="宋体" w:cs="宋体"/>
          <w:sz w:val="24"/>
          <w:u w:val="single"/>
        </w:rPr>
        <w:t>另行协商</w:t>
      </w:r>
    </w:p>
    <w:p>
      <w:pPr>
        <w:spacing w:line="400" w:lineRule="exact"/>
        <w:ind w:firstLine="480" w:firstLineChars="200"/>
        <w:rPr>
          <w:rFonts w:ascii="宋体" w:hAnsi="宋体" w:cs="宋体"/>
          <w:sz w:val="24"/>
        </w:rPr>
      </w:pPr>
      <w:r>
        <w:rPr>
          <w:rFonts w:hint="eastAsia" w:ascii="宋体" w:hAnsi="宋体" w:cs="宋体"/>
          <w:sz w:val="24"/>
        </w:rPr>
        <w:t>17、争议</w:t>
      </w:r>
    </w:p>
    <w:p>
      <w:pPr>
        <w:spacing w:line="400" w:lineRule="exact"/>
        <w:ind w:firstLine="480" w:firstLineChars="200"/>
        <w:jc w:val="left"/>
        <w:rPr>
          <w:rFonts w:ascii="宋体" w:hAnsi="宋体" w:cs="宋体"/>
          <w:sz w:val="24"/>
        </w:rPr>
      </w:pPr>
      <w:r>
        <w:rPr>
          <w:rFonts w:hint="eastAsia" w:ascii="宋体" w:hAnsi="宋体" w:cs="宋体"/>
          <w:sz w:val="24"/>
        </w:rPr>
        <w:t xml:space="preserve">17.1双方约定,在履行合同过程中产生争议时:                             </w:t>
      </w:r>
    </w:p>
    <w:p>
      <w:pPr>
        <w:spacing w:line="400" w:lineRule="exact"/>
        <w:ind w:firstLine="480" w:firstLineChars="200"/>
        <w:jc w:val="left"/>
        <w:rPr>
          <w:rFonts w:ascii="宋体" w:hAnsi="宋体" w:cs="宋体"/>
          <w:sz w:val="24"/>
        </w:rPr>
      </w:pPr>
      <w:r>
        <w:rPr>
          <w:rFonts w:hint="eastAsia" w:ascii="宋体" w:hAnsi="宋体" w:cs="宋体"/>
          <w:sz w:val="24"/>
        </w:rPr>
        <w:t>(1)请</w:t>
      </w:r>
      <w:r>
        <w:rPr>
          <w:rFonts w:hint="eastAsia" w:ascii="宋体" w:hAnsi="宋体" w:cs="宋体"/>
          <w:sz w:val="24"/>
          <w:u w:val="single"/>
        </w:rPr>
        <w:t>_泰州市仲裁委员会___________</w:t>
      </w:r>
      <w:r>
        <w:rPr>
          <w:rFonts w:hint="eastAsia" w:ascii="宋体" w:hAnsi="宋体" w:cs="宋体"/>
          <w:sz w:val="24"/>
        </w:rPr>
        <w:t>调解;</w:t>
      </w:r>
    </w:p>
    <w:p>
      <w:pPr>
        <w:spacing w:line="400" w:lineRule="exact"/>
        <w:ind w:firstLine="480" w:firstLineChars="200"/>
        <w:rPr>
          <w:rFonts w:ascii="宋体" w:hAnsi="宋体" w:cs="宋体"/>
          <w:sz w:val="24"/>
        </w:rPr>
      </w:pPr>
      <w:r>
        <w:rPr>
          <w:rFonts w:hint="eastAsia" w:ascii="宋体" w:hAnsi="宋体" w:cs="宋体"/>
          <w:sz w:val="24"/>
        </w:rPr>
        <w:t>(2)采取第</w:t>
      </w:r>
      <w:r>
        <w:rPr>
          <w:rFonts w:hint="eastAsia" w:ascii="宋体" w:hAnsi="宋体" w:cs="宋体"/>
          <w:sz w:val="24"/>
          <w:u w:val="single"/>
        </w:rPr>
        <w:t>__二_</w:t>
      </w:r>
      <w:r>
        <w:rPr>
          <w:rFonts w:hint="eastAsia" w:ascii="宋体" w:hAnsi="宋体" w:cs="宋体"/>
          <w:sz w:val="24"/>
        </w:rPr>
        <w:t>种方式解决,并约定向</w:t>
      </w:r>
      <w:r>
        <w:rPr>
          <w:rFonts w:hint="eastAsia" w:ascii="宋体" w:hAnsi="宋体" w:cs="宋体"/>
          <w:sz w:val="24"/>
          <w:u w:val="single"/>
        </w:rPr>
        <w:t>_泰州市_</w:t>
      </w:r>
      <w:r>
        <w:rPr>
          <w:rFonts w:hint="eastAsia" w:ascii="宋体" w:hAnsi="宋体" w:cs="宋体"/>
          <w:sz w:val="24"/>
        </w:rPr>
        <w:t>仲裁委员会提请仲裁或向</w:t>
      </w:r>
      <w:r>
        <w:rPr>
          <w:rFonts w:hint="eastAsia" w:ascii="宋体" w:hAnsi="宋体" w:cs="宋体"/>
          <w:sz w:val="24"/>
          <w:u w:val="single"/>
        </w:rPr>
        <w:t>_泰州市_</w:t>
      </w:r>
      <w:r>
        <w:rPr>
          <w:rFonts w:hint="eastAsia" w:ascii="宋体" w:hAnsi="宋体" w:cs="宋体"/>
          <w:sz w:val="24"/>
        </w:rPr>
        <w:t>人民法院提起诉讼。</w:t>
      </w:r>
    </w:p>
    <w:p>
      <w:pPr>
        <w:pStyle w:val="5"/>
        <w:numPr>
          <w:ilvl w:val="2"/>
          <w:numId w:val="0"/>
        </w:numPr>
        <w:tabs>
          <w:tab w:val="left" w:pos="420"/>
        </w:tabs>
        <w:adjustRightInd w:val="0"/>
        <w:snapToGrid w:val="0"/>
        <w:spacing w:before="0" w:after="0" w:line="500" w:lineRule="exact"/>
        <w:jc w:val="both"/>
        <w:rPr>
          <w:rFonts w:ascii="宋体" w:hAnsi="宋体" w:cs="宋体"/>
          <w:sz w:val="30"/>
          <w:szCs w:val="30"/>
        </w:rPr>
      </w:pPr>
      <w:bookmarkStart w:id="85" w:name="_Toc320707447"/>
      <w:r>
        <w:rPr>
          <w:rFonts w:hint="eastAsia" w:ascii="宋体" w:hAnsi="宋体" w:cs="宋体"/>
          <w:sz w:val="30"/>
          <w:szCs w:val="30"/>
        </w:rPr>
        <w:t>十一、其它</w:t>
      </w:r>
      <w:bookmarkEnd w:id="85"/>
    </w:p>
    <w:p>
      <w:pPr>
        <w:spacing w:line="460" w:lineRule="exact"/>
        <w:ind w:firstLine="482" w:firstLineChars="200"/>
        <w:rPr>
          <w:rFonts w:ascii="宋体" w:hAnsi="宋体" w:cs="宋体"/>
          <w:b/>
          <w:sz w:val="24"/>
        </w:rPr>
      </w:pPr>
      <w:r>
        <w:rPr>
          <w:rFonts w:hint="eastAsia" w:ascii="宋体" w:hAnsi="宋体" w:cs="宋体"/>
          <w:b/>
          <w:sz w:val="24"/>
        </w:rPr>
        <w:t>18、工程分包</w:t>
      </w:r>
    </w:p>
    <w:p>
      <w:pPr>
        <w:spacing w:line="460" w:lineRule="exact"/>
        <w:ind w:firstLine="480" w:firstLineChars="200"/>
        <w:rPr>
          <w:rFonts w:ascii="宋体" w:hAnsi="宋体" w:cs="宋体"/>
          <w:sz w:val="24"/>
        </w:rPr>
      </w:pPr>
      <w:r>
        <w:rPr>
          <w:rFonts w:hint="eastAsia" w:ascii="宋体" w:hAnsi="宋体" w:cs="宋体"/>
          <w:sz w:val="24"/>
        </w:rPr>
        <w:t>18.1本工程发包人不同意承包人分包工程或挂靠</w:t>
      </w:r>
    </w:p>
    <w:p>
      <w:pPr>
        <w:spacing w:line="460" w:lineRule="exact"/>
        <w:ind w:firstLine="482" w:firstLineChars="200"/>
        <w:rPr>
          <w:rFonts w:ascii="宋体" w:hAnsi="宋体" w:cs="宋体"/>
          <w:b/>
          <w:sz w:val="24"/>
        </w:rPr>
      </w:pPr>
      <w:r>
        <w:rPr>
          <w:rFonts w:hint="eastAsia" w:ascii="宋体" w:hAnsi="宋体" w:cs="宋体"/>
          <w:b/>
          <w:sz w:val="24"/>
        </w:rPr>
        <w:t>19、不可抗力</w:t>
      </w:r>
    </w:p>
    <w:p>
      <w:pPr>
        <w:spacing w:line="400" w:lineRule="exact"/>
        <w:ind w:firstLine="480" w:firstLineChars="200"/>
        <w:rPr>
          <w:rFonts w:ascii="宋体" w:hAnsi="宋体" w:cs="宋体"/>
          <w:sz w:val="24"/>
          <w:u w:val="single"/>
        </w:rPr>
      </w:pPr>
      <w:r>
        <w:rPr>
          <w:rFonts w:hint="eastAsia" w:ascii="宋体" w:hAnsi="宋体" w:cs="宋体"/>
          <w:sz w:val="24"/>
        </w:rPr>
        <w:t>19.1双方关于不可抗力的约定:</w:t>
      </w:r>
    </w:p>
    <w:p>
      <w:pPr>
        <w:spacing w:line="400" w:lineRule="exact"/>
        <w:ind w:firstLine="480" w:firstLineChars="200"/>
        <w:rPr>
          <w:rFonts w:ascii="宋体" w:hAnsi="宋体" w:cs="宋体"/>
          <w:sz w:val="24"/>
          <w:u w:val="single"/>
        </w:rPr>
      </w:pPr>
      <w:r>
        <w:rPr>
          <w:rFonts w:hint="eastAsia" w:ascii="宋体" w:hAnsi="宋体" w:cs="宋体"/>
          <w:sz w:val="24"/>
          <w:u w:val="single"/>
        </w:rPr>
        <w:t>执行通用条款39.1条以及七级以上台风、特大暴雨、超警戒水位洪水、五级以上地震等自然灾害及市级政府部门认定的疫情。并经发包人、承包人、监理三方确认为准。</w:t>
      </w:r>
    </w:p>
    <w:p>
      <w:pPr>
        <w:spacing w:line="460" w:lineRule="exact"/>
        <w:ind w:firstLine="482" w:firstLineChars="200"/>
        <w:rPr>
          <w:rFonts w:ascii="宋体" w:hAnsi="宋体" w:cs="宋体"/>
          <w:b/>
          <w:sz w:val="24"/>
        </w:rPr>
      </w:pPr>
      <w:r>
        <w:rPr>
          <w:rFonts w:hint="eastAsia" w:ascii="宋体" w:hAnsi="宋体" w:cs="宋体"/>
          <w:b/>
          <w:sz w:val="24"/>
        </w:rPr>
        <w:t>20、保险</w:t>
      </w:r>
    </w:p>
    <w:p>
      <w:pPr>
        <w:spacing w:line="400" w:lineRule="exact"/>
        <w:ind w:firstLine="480" w:firstLineChars="200"/>
        <w:rPr>
          <w:rFonts w:ascii="宋体" w:hAnsi="宋体" w:cs="宋体"/>
          <w:sz w:val="24"/>
        </w:rPr>
      </w:pPr>
      <w:r>
        <w:rPr>
          <w:rFonts w:hint="eastAsia" w:ascii="宋体" w:hAnsi="宋体" w:cs="宋体"/>
          <w:sz w:val="24"/>
        </w:rPr>
        <w:t>20.1本工程双方约定投保内容如下:</w:t>
      </w:r>
    </w:p>
    <w:p>
      <w:pPr>
        <w:spacing w:line="400" w:lineRule="exact"/>
        <w:ind w:firstLine="480" w:firstLineChars="200"/>
        <w:rPr>
          <w:rFonts w:ascii="宋体" w:hAnsi="宋体" w:cs="宋体"/>
          <w:sz w:val="24"/>
          <w:u w:val="single"/>
        </w:rPr>
      </w:pPr>
      <w:r>
        <w:rPr>
          <w:rFonts w:hint="eastAsia" w:ascii="宋体" w:hAnsi="宋体" w:cs="宋体"/>
          <w:sz w:val="24"/>
        </w:rPr>
        <w:t>(1)发包人投保内容:</w:t>
      </w:r>
      <w:r>
        <w:rPr>
          <w:rFonts w:hint="eastAsia" w:ascii="宋体" w:hAnsi="宋体" w:cs="宋体"/>
          <w:sz w:val="24"/>
          <w:u w:val="single"/>
        </w:rPr>
        <w:t>执行通用条款</w:t>
      </w:r>
    </w:p>
    <w:p>
      <w:pPr>
        <w:spacing w:line="400" w:lineRule="exact"/>
        <w:ind w:firstLine="480" w:firstLineChars="200"/>
        <w:rPr>
          <w:rFonts w:ascii="宋体" w:hAnsi="宋体" w:cs="宋体"/>
          <w:sz w:val="24"/>
          <w:u w:val="single"/>
        </w:rPr>
      </w:pPr>
      <w:r>
        <w:rPr>
          <w:rFonts w:hint="eastAsia" w:ascii="宋体" w:hAnsi="宋体" w:cs="宋体"/>
          <w:sz w:val="24"/>
        </w:rPr>
        <w:t>发包人委托承包人办理的保险事项:</w:t>
      </w:r>
      <w:r>
        <w:rPr>
          <w:rFonts w:hint="eastAsia" w:ascii="宋体" w:hAnsi="宋体" w:cs="宋体"/>
          <w:sz w:val="24"/>
          <w:u w:val="single"/>
        </w:rPr>
        <w:t xml:space="preserve">                    /                   </w:t>
      </w:r>
    </w:p>
    <w:p>
      <w:pPr>
        <w:spacing w:line="400" w:lineRule="exact"/>
        <w:ind w:firstLine="480" w:firstLineChars="200"/>
        <w:rPr>
          <w:rFonts w:ascii="宋体" w:hAnsi="宋体" w:cs="宋体"/>
          <w:sz w:val="24"/>
          <w:u w:val="single"/>
        </w:rPr>
      </w:pPr>
      <w:r>
        <w:rPr>
          <w:rFonts w:hint="eastAsia" w:ascii="宋体" w:hAnsi="宋体" w:cs="宋体"/>
          <w:sz w:val="24"/>
        </w:rPr>
        <w:t>(2)承包人投保内容:</w:t>
      </w:r>
      <w:r>
        <w:rPr>
          <w:rFonts w:hint="eastAsia" w:ascii="宋体" w:hAnsi="宋体" w:cs="宋体"/>
          <w:sz w:val="24"/>
          <w:u w:val="single"/>
        </w:rPr>
        <w:t>按泰州市有关规定办理</w:t>
      </w:r>
    </w:p>
    <w:p>
      <w:pPr>
        <w:spacing w:line="460" w:lineRule="exact"/>
        <w:ind w:firstLine="482" w:firstLineChars="200"/>
        <w:rPr>
          <w:rFonts w:ascii="宋体" w:hAnsi="宋体" w:cs="宋体"/>
          <w:b/>
          <w:sz w:val="24"/>
        </w:rPr>
      </w:pPr>
      <w:r>
        <w:rPr>
          <w:rFonts w:hint="eastAsia" w:ascii="宋体" w:hAnsi="宋体" w:cs="宋体"/>
          <w:b/>
          <w:sz w:val="24"/>
        </w:rPr>
        <w:t>21、担保</w:t>
      </w:r>
    </w:p>
    <w:p>
      <w:pPr>
        <w:spacing w:line="400" w:lineRule="exact"/>
        <w:ind w:firstLine="480" w:firstLineChars="200"/>
        <w:rPr>
          <w:rFonts w:ascii="宋体" w:hAnsi="宋体" w:cs="宋体"/>
          <w:sz w:val="24"/>
        </w:rPr>
      </w:pPr>
      <w:r>
        <w:rPr>
          <w:rFonts w:hint="eastAsia" w:ascii="宋体" w:hAnsi="宋体" w:cs="宋体"/>
          <w:sz w:val="24"/>
        </w:rPr>
        <w:t>21.1本工程双方约定担保事项如下:</w:t>
      </w:r>
    </w:p>
    <w:p>
      <w:pPr>
        <w:spacing w:line="400" w:lineRule="exact"/>
        <w:ind w:firstLine="480" w:firstLineChars="200"/>
        <w:rPr>
          <w:rFonts w:ascii="宋体" w:hAnsi="宋体" w:cs="宋体"/>
          <w:sz w:val="24"/>
        </w:rPr>
      </w:pPr>
      <w:r>
        <w:rPr>
          <w:rFonts w:hint="eastAsia" w:ascii="宋体" w:hAnsi="宋体" w:cs="宋体"/>
          <w:sz w:val="24"/>
        </w:rPr>
        <w:t>(1)发包人向承包人提供履约担保,担保方式为:</w:t>
      </w:r>
      <w:r>
        <w:rPr>
          <w:rFonts w:hint="eastAsia" w:ascii="宋体" w:hAnsi="宋体" w:cs="宋体"/>
          <w:sz w:val="24"/>
          <w:u w:val="single"/>
        </w:rPr>
        <w:t>不提供</w:t>
      </w:r>
    </w:p>
    <w:p>
      <w:pPr>
        <w:spacing w:line="400" w:lineRule="exact"/>
        <w:ind w:firstLine="480" w:firstLineChars="200"/>
        <w:rPr>
          <w:rFonts w:ascii="宋体" w:hAnsi="宋体" w:cs="宋体"/>
          <w:sz w:val="24"/>
        </w:rPr>
      </w:pPr>
      <w:r>
        <w:rPr>
          <w:rFonts w:hint="eastAsia" w:ascii="宋体" w:hAnsi="宋体" w:cs="宋体"/>
          <w:sz w:val="24"/>
        </w:rPr>
        <w:t>担保合同作为本合同附件。</w:t>
      </w:r>
    </w:p>
    <w:p>
      <w:pPr>
        <w:spacing w:line="400" w:lineRule="exact"/>
        <w:ind w:firstLine="480" w:firstLineChars="200"/>
        <w:rPr>
          <w:rFonts w:ascii="宋体" w:hAnsi="宋体" w:cs="宋体"/>
          <w:sz w:val="24"/>
        </w:rPr>
      </w:pPr>
      <w:r>
        <w:rPr>
          <w:rFonts w:hint="eastAsia" w:ascii="宋体" w:hAnsi="宋体" w:cs="宋体"/>
          <w:sz w:val="24"/>
        </w:rPr>
        <w:t>(2)承包人向发包人提供履约担保,担保方式为:</w:t>
      </w:r>
      <w:r>
        <w:rPr>
          <w:rFonts w:hint="eastAsia" w:ascii="宋体" w:hAnsi="宋体" w:cs="宋体"/>
          <w:sz w:val="24"/>
          <w:u w:val="single"/>
        </w:rPr>
        <w:t>_中标人提供的履约担保金额为拾万圆。投标人必须在收到中标通知书7日内将履约保证金（现金）汇入招标人指定的帐户或采用银行保函,否则，不予签订合同</w:t>
      </w:r>
      <w:r>
        <w:rPr>
          <w:rFonts w:hint="eastAsia" w:ascii="宋体" w:hAnsi="宋体" w:cs="宋体"/>
          <w:sz w:val="24"/>
        </w:rPr>
        <w:t>。担保合同作为本合同附件。</w:t>
      </w:r>
    </w:p>
    <w:p>
      <w:pPr>
        <w:spacing w:line="400" w:lineRule="exact"/>
        <w:ind w:firstLine="480" w:firstLineChars="200"/>
        <w:rPr>
          <w:rFonts w:ascii="宋体" w:hAnsi="宋体" w:cs="宋体"/>
          <w:sz w:val="24"/>
          <w:u w:val="single"/>
        </w:rPr>
      </w:pPr>
      <w:r>
        <w:rPr>
          <w:rFonts w:hint="eastAsia" w:ascii="宋体" w:hAnsi="宋体" w:cs="宋体"/>
          <w:sz w:val="24"/>
        </w:rPr>
        <w:t xml:space="preserve"> (3)双方约定的其它担保事项:</w:t>
      </w:r>
      <w:r>
        <w:rPr>
          <w:rFonts w:hint="eastAsia" w:ascii="宋体" w:hAnsi="宋体" w:cs="宋体"/>
          <w:sz w:val="24"/>
          <w:u w:val="single"/>
        </w:rPr>
        <w:t xml:space="preserve">              /                              </w:t>
      </w:r>
    </w:p>
    <w:p>
      <w:pPr>
        <w:spacing w:line="460" w:lineRule="exact"/>
        <w:ind w:firstLine="480" w:firstLineChars="200"/>
        <w:rPr>
          <w:rFonts w:ascii="宋体" w:hAnsi="宋体" w:cs="宋体"/>
          <w:sz w:val="24"/>
          <w:u w:val="single"/>
        </w:rPr>
      </w:pPr>
      <w:r>
        <w:rPr>
          <w:rFonts w:hint="eastAsia" w:ascii="宋体" w:hAnsi="宋体" w:cs="宋体"/>
          <w:sz w:val="24"/>
        </w:rPr>
        <w:t>22合同份数一式:</w:t>
      </w:r>
      <w:r>
        <w:rPr>
          <w:rFonts w:hint="eastAsia" w:ascii="宋体" w:hAnsi="宋体" w:cs="宋体"/>
          <w:sz w:val="24"/>
          <w:u w:val="single"/>
        </w:rPr>
        <w:t>__捌份__________</w:t>
      </w:r>
    </w:p>
    <w:p>
      <w:pPr>
        <w:spacing w:line="460" w:lineRule="exact"/>
        <w:ind w:firstLine="480" w:firstLineChars="200"/>
        <w:rPr>
          <w:rFonts w:ascii="宋体" w:hAnsi="宋体" w:cs="宋体"/>
          <w:sz w:val="24"/>
        </w:rPr>
      </w:pPr>
      <w:r>
        <w:rPr>
          <w:rFonts w:hint="eastAsia" w:ascii="宋体" w:hAnsi="宋体" w:cs="宋体"/>
          <w:sz w:val="24"/>
        </w:rPr>
        <w:t xml:space="preserve">    双方各执份数:</w:t>
      </w:r>
      <w:r>
        <w:rPr>
          <w:rFonts w:hint="eastAsia" w:ascii="宋体" w:hAnsi="宋体" w:cs="宋体"/>
          <w:sz w:val="24"/>
          <w:u w:val="single"/>
        </w:rPr>
        <w:t>______ 肆份__________</w:t>
      </w:r>
    </w:p>
    <w:p>
      <w:pPr>
        <w:spacing w:line="460" w:lineRule="exact"/>
        <w:ind w:firstLine="482" w:firstLineChars="200"/>
        <w:rPr>
          <w:rFonts w:ascii="宋体" w:hAnsi="宋体" w:cs="宋体"/>
          <w:b/>
          <w:sz w:val="24"/>
        </w:rPr>
      </w:pPr>
      <w:r>
        <w:rPr>
          <w:rFonts w:hint="eastAsia" w:ascii="宋体" w:hAnsi="宋体" w:cs="宋体"/>
          <w:b/>
          <w:sz w:val="24"/>
        </w:rPr>
        <w:t>23、补充条款</w:t>
      </w:r>
    </w:p>
    <w:p>
      <w:pPr>
        <w:spacing w:line="400" w:lineRule="exact"/>
        <w:ind w:firstLine="480" w:firstLineChars="200"/>
        <w:rPr>
          <w:rFonts w:ascii="宋体" w:hAnsi="宋体" w:cs="宋体"/>
          <w:sz w:val="24"/>
        </w:rPr>
      </w:pPr>
      <w:r>
        <w:rPr>
          <w:rFonts w:hint="eastAsia" w:ascii="宋体" w:hAnsi="宋体" w:cs="宋体"/>
          <w:sz w:val="24"/>
        </w:rPr>
        <w:t>23.1 中标单位按要求办理工程施工许可证，并缴纳相应费用。</w:t>
      </w:r>
    </w:p>
    <w:p>
      <w:pPr>
        <w:spacing w:line="400" w:lineRule="exact"/>
        <w:ind w:firstLine="480" w:firstLineChars="200"/>
        <w:rPr>
          <w:rFonts w:ascii="宋体" w:hAnsi="宋体" w:cs="宋体"/>
          <w:sz w:val="24"/>
        </w:rPr>
      </w:pPr>
      <w:r>
        <w:rPr>
          <w:rFonts w:hint="eastAsia" w:ascii="宋体" w:hAnsi="宋体" w:cs="宋体"/>
          <w:sz w:val="24"/>
        </w:rPr>
        <w:t>23.2 工程索赔引起合同价的调整</w:t>
      </w:r>
    </w:p>
    <w:p>
      <w:pPr>
        <w:spacing w:line="400" w:lineRule="exact"/>
        <w:ind w:firstLine="480" w:firstLineChars="200"/>
        <w:rPr>
          <w:rFonts w:ascii="宋体" w:hAnsi="宋体" w:cs="宋体"/>
          <w:sz w:val="24"/>
        </w:rPr>
      </w:pPr>
      <w:r>
        <w:rPr>
          <w:rFonts w:hint="eastAsia" w:ascii="宋体" w:hAnsi="宋体" w:cs="宋体"/>
          <w:sz w:val="24"/>
        </w:rPr>
        <w:t>工程索赔是指在合同履行过程中,对于并非自己的过错,而是由于对方责任所造成的实际损失,向对方提出经济补偿或工期顺延的要求.</w:t>
      </w:r>
    </w:p>
    <w:p>
      <w:pPr>
        <w:spacing w:line="400" w:lineRule="exact"/>
        <w:ind w:firstLine="480" w:firstLineChars="200"/>
        <w:rPr>
          <w:rFonts w:ascii="宋体" w:hAnsi="宋体" w:cs="宋体"/>
          <w:sz w:val="24"/>
        </w:rPr>
      </w:pPr>
      <w:r>
        <w:rPr>
          <w:rFonts w:hint="eastAsia" w:ascii="宋体" w:hAnsi="宋体" w:cs="宋体"/>
          <w:sz w:val="24"/>
        </w:rPr>
        <w:t>索赔方依据合同约定和法律、法规的规定,按照索赔处理的原则和程序,在规定的时间内提出包括索赔事件、索赔理由、索赔费用及有效证据的索赔报告。被索赔方或其委托方应及时对索赔事件、费用、理由、证据进行调查、分析、判断及计算，核定索赔费用。凡索赔成立的，应按工程量清单项目漏项的合同价调整方式进行调整。</w:t>
      </w:r>
    </w:p>
    <w:p>
      <w:pPr>
        <w:spacing w:line="400" w:lineRule="exact"/>
        <w:ind w:firstLine="480" w:firstLineChars="200"/>
        <w:rPr>
          <w:rFonts w:ascii="宋体" w:hAnsi="宋体" w:cs="宋体"/>
          <w:color w:val="0000FF"/>
          <w:sz w:val="24"/>
        </w:rPr>
      </w:pPr>
      <w:r>
        <w:rPr>
          <w:rFonts w:hint="eastAsia" w:ascii="宋体" w:hAnsi="宋体" w:cs="宋体"/>
          <w:sz w:val="24"/>
        </w:rPr>
        <w:t>23.3工程进度按月考核，按月在工程进度款中扣罚工程延期罚金（罚金1000元/天），次月不补，工程竣工验收时间如在总工期内，决算审计后退还工程延期罚金，不计利息，不奖励。工程竣工时间超出总工期，按工程延期天数计算罚金，工程延期一天罚金</w:t>
      </w:r>
      <w:r>
        <w:rPr>
          <w:rFonts w:hint="eastAsia" w:ascii="宋体" w:hAnsi="宋体" w:cs="宋体"/>
          <w:color w:val="000000"/>
          <w:sz w:val="24"/>
        </w:rPr>
        <w:t>5000</w:t>
      </w:r>
      <w:r>
        <w:rPr>
          <w:rFonts w:hint="eastAsia" w:ascii="宋体" w:hAnsi="宋体" w:cs="宋体"/>
          <w:sz w:val="24"/>
        </w:rPr>
        <w:t>元</w:t>
      </w:r>
      <w:r>
        <w:rPr>
          <w:rFonts w:hint="eastAsia" w:ascii="宋体" w:hAnsi="宋体" w:cs="宋体"/>
          <w:color w:val="000000"/>
          <w:sz w:val="24"/>
        </w:rPr>
        <w:t>。</w:t>
      </w:r>
    </w:p>
    <w:p>
      <w:pPr>
        <w:adjustRightInd w:val="0"/>
        <w:snapToGrid w:val="0"/>
        <w:spacing w:line="400" w:lineRule="exact"/>
        <w:ind w:firstLine="480" w:firstLineChars="200"/>
        <w:rPr>
          <w:rFonts w:ascii="宋体" w:hAnsi="宋体" w:cs="宋体"/>
          <w:bCs/>
          <w:sz w:val="24"/>
        </w:rPr>
      </w:pPr>
      <w:r>
        <w:rPr>
          <w:rFonts w:hint="eastAsia" w:ascii="宋体" w:hAnsi="宋体" w:cs="宋体"/>
          <w:sz w:val="24"/>
        </w:rPr>
        <w:t>23.4</w:t>
      </w:r>
      <w:r>
        <w:rPr>
          <w:rFonts w:hint="eastAsia" w:ascii="宋体" w:hAnsi="宋体" w:cs="宋体"/>
          <w:bCs/>
          <w:sz w:val="24"/>
        </w:rPr>
        <w:t>劳动力、材料、设备投入计划不能按投标文件中的承诺到场，视为违约一次，违约一次，承包人向发包人支付违约金10000元。</w:t>
      </w:r>
    </w:p>
    <w:p>
      <w:pPr>
        <w:adjustRightInd w:val="0"/>
        <w:snapToGrid w:val="0"/>
        <w:spacing w:line="400" w:lineRule="exact"/>
        <w:ind w:firstLine="482" w:firstLineChars="200"/>
        <w:rPr>
          <w:rFonts w:ascii="宋体" w:hAnsi="宋体" w:cs="宋体"/>
          <w:b/>
          <w:sz w:val="24"/>
        </w:rPr>
      </w:pPr>
      <w:r>
        <w:rPr>
          <w:rFonts w:hint="eastAsia" w:ascii="宋体" w:hAnsi="宋体" w:cs="宋体"/>
          <w:b/>
          <w:sz w:val="24"/>
        </w:rPr>
        <w:t>24施工管理</w:t>
      </w:r>
    </w:p>
    <w:p>
      <w:pPr>
        <w:adjustRightInd w:val="0"/>
        <w:snapToGrid w:val="0"/>
        <w:spacing w:line="400" w:lineRule="exact"/>
        <w:ind w:firstLine="480" w:firstLineChars="200"/>
        <w:rPr>
          <w:rFonts w:ascii="宋体" w:hAnsi="宋体" w:cs="宋体"/>
          <w:bCs/>
          <w:sz w:val="24"/>
          <w:u w:val="single"/>
        </w:rPr>
      </w:pPr>
      <w:r>
        <w:rPr>
          <w:rFonts w:hint="eastAsia" w:ascii="宋体" w:hAnsi="宋体" w:cs="宋体"/>
          <w:sz w:val="24"/>
          <w:u w:val="single"/>
        </w:rPr>
        <w:t>24.1</w:t>
      </w:r>
      <w:r>
        <w:rPr>
          <w:rFonts w:hint="eastAsia" w:ascii="宋体" w:hAnsi="宋体" w:cs="宋体"/>
          <w:bCs/>
          <w:sz w:val="24"/>
          <w:u w:val="single"/>
        </w:rPr>
        <w:t>投标文件中承诺的项目班子管理人员严禁更换，特殊情况需更换时，应事先征得发包人同意后再选派同等条件的人员替换，并视承包人违约，建造师、技术负责人违约一次支付违约金2万元/人次，其他人员1万元/人次。如若未经发包人同意擅自更换建筑师，将对承包人按照相关法律法规文件处以相应的罚款。</w:t>
      </w:r>
    </w:p>
    <w:p>
      <w:pPr>
        <w:adjustRightInd w:val="0"/>
        <w:snapToGrid w:val="0"/>
        <w:spacing w:line="400" w:lineRule="exact"/>
        <w:ind w:firstLine="480" w:firstLineChars="200"/>
        <w:rPr>
          <w:rFonts w:ascii="宋体" w:hAnsi="宋体" w:cs="宋体"/>
          <w:bCs/>
          <w:sz w:val="24"/>
          <w:u w:val="single"/>
        </w:rPr>
      </w:pPr>
      <w:r>
        <w:rPr>
          <w:rFonts w:hint="eastAsia" w:ascii="宋体" w:hAnsi="宋体" w:cs="宋体"/>
          <w:sz w:val="24"/>
          <w:u w:val="single"/>
        </w:rPr>
        <w:t>24.2</w:t>
      </w:r>
      <w:r>
        <w:rPr>
          <w:rFonts w:hint="eastAsia" w:ascii="宋体" w:hAnsi="宋体" w:cs="宋体"/>
          <w:bCs/>
          <w:sz w:val="24"/>
          <w:u w:val="single"/>
        </w:rPr>
        <w:t>项目班子人员在施工期间不能满足工程的需要，发包人有权要求更换，并视中标人违约，违约一次支付违约金1万元/人次。</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u w:val="single"/>
        </w:rPr>
        <w:t>24.3建造师及施工管理人员要接受发包人或受委托人的考勤，缺勤1人次罚</w:t>
      </w:r>
      <w:r>
        <w:rPr>
          <w:rFonts w:hint="eastAsia" w:ascii="宋体" w:hAnsi="宋体" w:cs="宋体"/>
          <w:color w:val="000000"/>
          <w:sz w:val="24"/>
          <w:u w:val="single"/>
        </w:rPr>
        <w:t>500元人民币，建造师每周驻现场不得少于五个工作日，且必须参加工程会议，每缺勤一次罚500元人民币，每月检查，在工程进度款中扣除,以后不补。</w:t>
      </w:r>
      <w:r>
        <w:rPr>
          <w:rFonts w:hint="eastAsia" w:ascii="宋体" w:hAnsi="宋体" w:cs="宋体"/>
          <w:sz w:val="24"/>
          <w:u w:val="single"/>
        </w:rPr>
        <w:t>每天上午10点向发包人或受委托人交当日考勤记录，未考勤、逾期的作缺勤处理。</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u w:val="single"/>
        </w:rPr>
        <w:t>24.4承包人的建筑师和技术负责人的证书由发包人保存到项目竣工。</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u w:val="single"/>
        </w:rPr>
        <w:t>24.5保修期：承包人无正当理由持续停工20天或累计停工30天，发包人有权终止合同，拒绝支付已完成的工程价款，并另选施工单位进行余下工程的施工。</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u w:val="single"/>
        </w:rPr>
        <w:t>24.6保修期：贰年。</w:t>
      </w:r>
    </w:p>
    <w:p>
      <w:pPr>
        <w:adjustRightInd w:val="0"/>
        <w:snapToGrid w:val="0"/>
        <w:spacing w:line="460" w:lineRule="exact"/>
        <w:ind w:firstLine="482" w:firstLineChars="200"/>
        <w:rPr>
          <w:rFonts w:ascii="宋体" w:hAnsi="宋体" w:cs="宋体"/>
          <w:b/>
          <w:sz w:val="24"/>
        </w:rPr>
      </w:pPr>
      <w:r>
        <w:rPr>
          <w:rFonts w:hint="eastAsia" w:ascii="宋体" w:hAnsi="宋体" w:cs="宋体"/>
          <w:b/>
          <w:sz w:val="24"/>
        </w:rPr>
        <w:t>25 其它</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25.1在发包人按规定支付工程款后，若承包人故意拖欠民工工资，在建管部门监督下发包人有权从工程款中直接支付。</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25.2承包人负责办理土方外运手续并承担费用，发包人积极配合并提供相关证明。</w:t>
      </w:r>
    </w:p>
    <w:p>
      <w:pPr>
        <w:adjustRightInd w:val="0"/>
        <w:snapToGrid w:val="0"/>
        <w:spacing w:line="400" w:lineRule="exact"/>
        <w:ind w:firstLine="480" w:firstLineChars="200"/>
        <w:rPr>
          <w:rFonts w:ascii="宋体" w:hAnsi="宋体" w:cs="宋体"/>
          <w:b/>
          <w:bCs/>
          <w:sz w:val="24"/>
        </w:rPr>
      </w:pPr>
      <w:r>
        <w:rPr>
          <w:rFonts w:hint="eastAsia" w:ascii="宋体" w:hAnsi="宋体" w:cs="宋体"/>
          <w:sz w:val="24"/>
        </w:rPr>
        <w:t>25.3 本合同文本未尽事宜，由合同签定双方在发生时具体商定。</w:t>
      </w:r>
    </w:p>
    <w:p>
      <w:pPr>
        <w:adjustRightInd w:val="0"/>
        <w:snapToGrid w:val="0"/>
        <w:spacing w:beforeLines="20" w:afterLines="20" w:line="540" w:lineRule="exact"/>
        <w:rPr>
          <w:rFonts w:ascii="宋体" w:hAnsi="宋体" w:cs="宋体"/>
          <w:b/>
          <w:bCs/>
          <w:sz w:val="24"/>
        </w:rPr>
      </w:pPr>
    </w:p>
    <w:p>
      <w:pPr>
        <w:pStyle w:val="3"/>
        <w:spacing w:before="48" w:after="48" w:line="540" w:lineRule="exact"/>
        <w:rPr>
          <w:rFonts w:ascii="宋体" w:hAnsi="宋体" w:cs="宋体"/>
          <w:b w:val="0"/>
          <w:bCs w:val="0"/>
          <w:sz w:val="44"/>
          <w:szCs w:val="44"/>
        </w:rPr>
      </w:pPr>
      <w:bookmarkStart w:id="86" w:name="_Toc320707448"/>
      <w:r>
        <w:rPr>
          <w:rFonts w:hint="eastAsia" w:ascii="宋体" w:hAnsi="宋体" w:cs="宋体"/>
          <w:b w:val="0"/>
          <w:sz w:val="44"/>
          <w:szCs w:val="44"/>
        </w:rPr>
        <w:t>第四章合同文件格式</w:t>
      </w:r>
      <w:bookmarkEnd w:id="86"/>
    </w:p>
    <w:p>
      <w:pPr>
        <w:pStyle w:val="5"/>
        <w:numPr>
          <w:ilvl w:val="2"/>
          <w:numId w:val="0"/>
        </w:numPr>
        <w:tabs>
          <w:tab w:val="left" w:pos="420"/>
        </w:tabs>
        <w:adjustRightInd w:val="0"/>
        <w:snapToGrid w:val="0"/>
        <w:spacing w:before="0" w:after="0" w:line="500" w:lineRule="exact"/>
        <w:rPr>
          <w:rFonts w:ascii="宋体" w:hAnsi="宋体" w:cs="宋体"/>
        </w:rPr>
      </w:pPr>
      <w:bookmarkStart w:id="87" w:name="_Toc300235569"/>
      <w:bookmarkStart w:id="88" w:name="_Toc44996346"/>
      <w:bookmarkStart w:id="89" w:name="_Toc320707449"/>
      <w:bookmarkStart w:id="90" w:name="_Toc300235431"/>
      <w:bookmarkStart w:id="91" w:name="_Toc17215684"/>
      <w:r>
        <w:rPr>
          <w:rFonts w:hint="eastAsia" w:ascii="宋体" w:hAnsi="宋体" w:cs="宋体"/>
        </w:rPr>
        <w:t>一、合同协议书</w:t>
      </w:r>
      <w:bookmarkEnd w:id="87"/>
      <w:bookmarkEnd w:id="88"/>
      <w:bookmarkEnd w:id="89"/>
      <w:bookmarkEnd w:id="90"/>
      <w:bookmarkEnd w:id="91"/>
    </w:p>
    <w:p>
      <w:pPr>
        <w:spacing w:line="460" w:lineRule="exact"/>
        <w:ind w:firstLine="480" w:firstLineChars="200"/>
        <w:rPr>
          <w:rFonts w:ascii="宋体" w:hAnsi="宋体" w:cs="宋体"/>
          <w:sz w:val="24"/>
          <w:u w:val="single"/>
        </w:rPr>
      </w:pPr>
      <w:r>
        <w:rPr>
          <w:rFonts w:hint="eastAsia" w:ascii="宋体" w:hAnsi="宋体" w:cs="宋体"/>
          <w:sz w:val="24"/>
        </w:rPr>
        <w:t>发包人：</w:t>
      </w:r>
    </w:p>
    <w:p>
      <w:pPr>
        <w:spacing w:line="460" w:lineRule="exact"/>
        <w:ind w:firstLine="480" w:firstLineChars="200"/>
        <w:rPr>
          <w:rFonts w:ascii="宋体" w:hAnsi="宋体" w:cs="宋体"/>
          <w:sz w:val="24"/>
          <w:u w:val="single"/>
        </w:rPr>
      </w:pPr>
      <w:r>
        <w:rPr>
          <w:rFonts w:hint="eastAsia" w:ascii="宋体" w:hAnsi="宋体" w:cs="宋体"/>
          <w:sz w:val="24"/>
        </w:rPr>
        <w:t>承包人：</w:t>
      </w:r>
    </w:p>
    <w:p>
      <w:pPr>
        <w:spacing w:line="460" w:lineRule="exact"/>
        <w:ind w:firstLine="480" w:firstLineChars="200"/>
        <w:rPr>
          <w:rFonts w:ascii="宋体" w:hAnsi="宋体" w:cs="宋体"/>
          <w:sz w:val="24"/>
        </w:rPr>
      </w:pPr>
      <w:r>
        <w:rPr>
          <w:rFonts w:hint="eastAsia" w:ascii="宋体" w:hAnsi="宋体" w:cs="宋体"/>
          <w:sz w:val="24"/>
        </w:rPr>
        <w:t>依照《中华人民共和国合同法》、《中华人民共和国建筑法》及其他有关法律、行政法规，遵循平等、自愿、公平和诚实信用的原则，双方就本建设工程施工事项协商一致，订立本合同。</w:t>
      </w:r>
    </w:p>
    <w:p>
      <w:pPr>
        <w:pStyle w:val="17"/>
        <w:spacing w:after="0" w:line="460" w:lineRule="exact"/>
        <w:ind w:left="0" w:leftChars="0" w:firstLine="480" w:firstLineChars="200"/>
        <w:rPr>
          <w:rFonts w:ascii="宋体" w:hAnsi="宋体" w:cs="宋体"/>
        </w:rPr>
      </w:pPr>
      <w:r>
        <w:rPr>
          <w:rFonts w:hint="eastAsia" w:ascii="宋体" w:hAnsi="宋体" w:cs="宋体"/>
        </w:rPr>
        <w:t>1、工程概况</w:t>
      </w:r>
    </w:p>
    <w:p>
      <w:pPr>
        <w:spacing w:line="460" w:lineRule="exact"/>
        <w:ind w:firstLine="480" w:firstLineChars="200"/>
        <w:rPr>
          <w:rFonts w:ascii="宋体" w:hAnsi="宋体" w:cs="宋体"/>
          <w:sz w:val="24"/>
          <w:u w:val="single"/>
        </w:rPr>
      </w:pPr>
      <w:r>
        <w:rPr>
          <w:rFonts w:hint="eastAsia" w:ascii="宋体" w:hAnsi="宋体" w:cs="宋体"/>
          <w:sz w:val="24"/>
        </w:rPr>
        <w:t>工程名称：</w:t>
      </w:r>
    </w:p>
    <w:p>
      <w:pPr>
        <w:spacing w:line="460" w:lineRule="exact"/>
        <w:ind w:firstLine="480" w:firstLineChars="200"/>
        <w:rPr>
          <w:rFonts w:ascii="宋体" w:hAnsi="宋体" w:cs="宋体"/>
          <w:sz w:val="24"/>
          <w:u w:val="single"/>
        </w:rPr>
      </w:pPr>
      <w:r>
        <w:rPr>
          <w:rFonts w:hint="eastAsia" w:ascii="宋体" w:hAnsi="宋体" w:cs="宋体"/>
          <w:sz w:val="24"/>
        </w:rPr>
        <w:t>工程地点：</w:t>
      </w:r>
    </w:p>
    <w:p>
      <w:pPr>
        <w:spacing w:line="460" w:lineRule="exact"/>
        <w:ind w:firstLine="480" w:firstLineChars="200"/>
        <w:rPr>
          <w:rFonts w:ascii="宋体" w:hAnsi="宋体" w:cs="宋体"/>
          <w:sz w:val="24"/>
          <w:u w:val="single"/>
        </w:rPr>
      </w:pPr>
      <w:r>
        <w:rPr>
          <w:rFonts w:hint="eastAsia" w:ascii="宋体" w:hAnsi="宋体" w:cs="宋体"/>
          <w:sz w:val="24"/>
        </w:rPr>
        <w:t>工程内容：</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同招标内容</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460" w:lineRule="exact"/>
        <w:ind w:firstLine="480" w:firstLineChars="200"/>
        <w:rPr>
          <w:rFonts w:ascii="宋体" w:hAnsi="宋体" w:cs="宋体"/>
          <w:sz w:val="24"/>
          <w:u w:val="single"/>
        </w:rPr>
      </w:pPr>
      <w:r>
        <w:rPr>
          <w:rFonts w:hint="eastAsia" w:ascii="宋体" w:hAnsi="宋体" w:cs="宋体"/>
          <w:sz w:val="24"/>
        </w:rPr>
        <w:t>工程立项批准文号：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pStyle w:val="17"/>
        <w:spacing w:after="0" w:line="460" w:lineRule="exact"/>
        <w:ind w:left="0" w:leftChars="0" w:firstLine="480" w:firstLineChars="200"/>
        <w:rPr>
          <w:rFonts w:ascii="宋体" w:hAnsi="宋体" w:cs="宋体"/>
        </w:rPr>
      </w:pPr>
      <w:r>
        <w:rPr>
          <w:rFonts w:hint="eastAsia" w:ascii="宋体" w:hAnsi="宋体" w:cs="宋体"/>
        </w:rPr>
        <w:t>2、工程承包范围</w:t>
      </w:r>
    </w:p>
    <w:p>
      <w:pPr>
        <w:spacing w:line="460" w:lineRule="exact"/>
        <w:ind w:firstLine="480" w:firstLineChars="200"/>
        <w:rPr>
          <w:rFonts w:ascii="宋体" w:hAnsi="宋体" w:cs="宋体"/>
          <w:b/>
          <w:sz w:val="24"/>
          <w:u w:val="single"/>
        </w:rPr>
      </w:pPr>
      <w:r>
        <w:rPr>
          <w:rFonts w:hint="eastAsia" w:ascii="宋体" w:hAnsi="宋体" w:cs="宋体"/>
          <w:sz w:val="24"/>
        </w:rPr>
        <w:t>承包范围：</w:t>
      </w:r>
      <w:r>
        <w:rPr>
          <w:rFonts w:hint="eastAsia" w:ascii="宋体" w:hAnsi="宋体" w:cs="宋体"/>
          <w:sz w:val="24"/>
          <w:u w:val="single"/>
        </w:rPr>
        <w:tab/>
      </w:r>
      <w:r>
        <w:rPr>
          <w:rFonts w:hint="eastAsia" w:ascii="宋体" w:hAnsi="宋体" w:cs="宋体"/>
          <w:sz w:val="24"/>
          <w:u w:val="single"/>
        </w:rPr>
        <w:t>同招标内容。</w:t>
      </w:r>
      <w:r>
        <w:rPr>
          <w:rFonts w:hint="eastAsia" w:ascii="宋体" w:hAnsi="宋体" w:cs="宋体"/>
          <w:sz w:val="24"/>
          <w:u w:val="single"/>
        </w:rPr>
        <w:tab/>
      </w:r>
    </w:p>
    <w:p>
      <w:pPr>
        <w:pStyle w:val="17"/>
        <w:spacing w:after="0" w:line="460" w:lineRule="exact"/>
        <w:ind w:left="0" w:leftChars="0" w:firstLine="480" w:firstLineChars="200"/>
        <w:rPr>
          <w:rFonts w:ascii="宋体" w:hAnsi="宋体" w:cs="宋体"/>
        </w:rPr>
      </w:pPr>
      <w:r>
        <w:rPr>
          <w:rFonts w:hint="eastAsia" w:ascii="宋体" w:hAnsi="宋体" w:cs="宋体"/>
        </w:rPr>
        <w:t>3、合同工期</w:t>
      </w:r>
    </w:p>
    <w:p>
      <w:pPr>
        <w:spacing w:line="460" w:lineRule="exact"/>
        <w:ind w:firstLine="480" w:firstLineChars="200"/>
        <w:rPr>
          <w:rFonts w:ascii="宋体" w:hAnsi="宋体" w:cs="宋体"/>
          <w:sz w:val="24"/>
          <w:u w:val="single"/>
        </w:rPr>
      </w:pPr>
      <w:r>
        <w:rPr>
          <w:rFonts w:hint="eastAsia" w:ascii="宋体" w:hAnsi="宋体" w:cs="宋体"/>
          <w:sz w:val="24"/>
        </w:rPr>
        <w:t>开工日期：年月日</w:t>
      </w:r>
    </w:p>
    <w:p>
      <w:pPr>
        <w:spacing w:line="460" w:lineRule="exact"/>
        <w:ind w:firstLine="480" w:firstLineChars="200"/>
        <w:rPr>
          <w:rFonts w:ascii="宋体" w:hAnsi="宋体" w:cs="宋体"/>
          <w:sz w:val="24"/>
          <w:u w:val="single"/>
        </w:rPr>
      </w:pPr>
      <w:r>
        <w:rPr>
          <w:rFonts w:hint="eastAsia" w:ascii="宋体" w:hAnsi="宋体" w:cs="宋体"/>
          <w:sz w:val="24"/>
        </w:rPr>
        <w:t>竣工日期：年月日</w:t>
      </w:r>
    </w:p>
    <w:p>
      <w:pPr>
        <w:spacing w:line="460" w:lineRule="exact"/>
        <w:ind w:firstLine="480" w:firstLineChars="200"/>
        <w:rPr>
          <w:rFonts w:ascii="宋体" w:hAnsi="宋体" w:cs="宋体"/>
          <w:sz w:val="24"/>
        </w:rPr>
      </w:pPr>
      <w:r>
        <w:rPr>
          <w:rFonts w:hint="eastAsia" w:ascii="宋体" w:hAnsi="宋体" w:cs="宋体"/>
          <w:sz w:val="24"/>
        </w:rPr>
        <w:t>合同工期总日历天数天。</w:t>
      </w:r>
    </w:p>
    <w:p>
      <w:pPr>
        <w:pStyle w:val="17"/>
        <w:spacing w:after="0" w:line="460" w:lineRule="exact"/>
        <w:ind w:left="0" w:leftChars="0" w:firstLine="480" w:firstLineChars="200"/>
        <w:rPr>
          <w:rFonts w:ascii="宋体" w:hAnsi="宋体" w:cs="宋体"/>
        </w:rPr>
      </w:pPr>
      <w:r>
        <w:rPr>
          <w:rFonts w:hint="eastAsia" w:ascii="宋体" w:hAnsi="宋体" w:cs="宋体"/>
        </w:rPr>
        <w:t>3、质量标准</w:t>
      </w:r>
    </w:p>
    <w:p>
      <w:pPr>
        <w:spacing w:line="460" w:lineRule="exact"/>
        <w:ind w:firstLine="480" w:firstLineChars="200"/>
        <w:rPr>
          <w:rFonts w:ascii="宋体" w:hAnsi="宋体" w:cs="宋体"/>
          <w:sz w:val="24"/>
          <w:u w:val="single"/>
        </w:rPr>
      </w:pPr>
      <w:r>
        <w:rPr>
          <w:rFonts w:hint="eastAsia" w:ascii="宋体" w:hAnsi="宋体" w:cs="宋体"/>
          <w:sz w:val="24"/>
        </w:rPr>
        <w:t>工程质量标准：</w:t>
      </w:r>
      <w:r>
        <w:rPr>
          <w:rFonts w:hint="eastAsia" w:ascii="宋体" w:hAnsi="宋体" w:cs="宋体"/>
          <w:sz w:val="24"/>
          <w:u w:val="single"/>
        </w:rPr>
        <w:tab/>
      </w:r>
      <w:r>
        <w:rPr>
          <w:rFonts w:hint="eastAsia" w:ascii="宋体" w:hAnsi="宋体" w:cs="宋体"/>
          <w:sz w:val="24"/>
          <w:u w:val="single"/>
        </w:rPr>
        <w:t>同投标文件</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pStyle w:val="17"/>
        <w:spacing w:after="0" w:line="460" w:lineRule="exact"/>
        <w:ind w:left="0" w:leftChars="0" w:firstLine="480" w:firstLineChars="200"/>
        <w:rPr>
          <w:rFonts w:ascii="宋体" w:hAnsi="宋体" w:cs="宋体"/>
          <w:u w:val="single"/>
        </w:rPr>
      </w:pPr>
      <w:r>
        <w:rPr>
          <w:rFonts w:hint="eastAsia" w:ascii="宋体" w:hAnsi="宋体" w:cs="宋体"/>
        </w:rPr>
        <w:t>5、合同价款</w:t>
      </w:r>
    </w:p>
    <w:p>
      <w:pPr>
        <w:spacing w:line="460" w:lineRule="exact"/>
        <w:ind w:firstLine="480" w:firstLineChars="200"/>
        <w:rPr>
          <w:rFonts w:ascii="宋体" w:hAnsi="宋体" w:cs="宋体"/>
          <w:sz w:val="24"/>
        </w:rPr>
      </w:pPr>
      <w:r>
        <w:rPr>
          <w:rFonts w:hint="eastAsia" w:ascii="宋体" w:hAnsi="宋体" w:cs="宋体"/>
          <w:sz w:val="24"/>
        </w:rPr>
        <w:t>金额（大写）：元（人民币）￥：元</w:t>
      </w:r>
    </w:p>
    <w:p>
      <w:pPr>
        <w:pStyle w:val="17"/>
        <w:spacing w:after="0" w:line="460" w:lineRule="exact"/>
        <w:ind w:left="0" w:leftChars="0" w:firstLine="480" w:firstLineChars="200"/>
        <w:rPr>
          <w:rFonts w:ascii="宋体" w:hAnsi="宋体" w:cs="宋体"/>
        </w:rPr>
      </w:pPr>
      <w:r>
        <w:rPr>
          <w:rFonts w:hint="eastAsia" w:ascii="宋体" w:hAnsi="宋体" w:cs="宋体"/>
        </w:rPr>
        <w:t>6、组成合同的文件</w:t>
      </w:r>
    </w:p>
    <w:p>
      <w:pPr>
        <w:spacing w:line="460" w:lineRule="exact"/>
        <w:ind w:firstLine="480" w:firstLineChars="200"/>
        <w:rPr>
          <w:rFonts w:ascii="宋体" w:hAnsi="宋体" w:cs="宋体"/>
          <w:sz w:val="24"/>
        </w:rPr>
      </w:pPr>
      <w:r>
        <w:rPr>
          <w:rFonts w:hint="eastAsia" w:ascii="宋体" w:hAnsi="宋体" w:cs="宋体"/>
          <w:sz w:val="24"/>
        </w:rPr>
        <w:t>6.1组成本合同的文件包括：</w:t>
      </w:r>
    </w:p>
    <w:p>
      <w:pPr>
        <w:spacing w:line="460" w:lineRule="exact"/>
        <w:ind w:firstLine="480" w:firstLineChars="200"/>
        <w:rPr>
          <w:rFonts w:ascii="宋体" w:hAnsi="宋体" w:cs="宋体"/>
          <w:sz w:val="24"/>
        </w:rPr>
      </w:pPr>
      <w:r>
        <w:rPr>
          <w:rFonts w:hint="eastAsia" w:ascii="宋体" w:hAnsi="宋体" w:cs="宋体"/>
          <w:sz w:val="24"/>
        </w:rPr>
        <w:t>(1)本合同协议书</w:t>
      </w:r>
    </w:p>
    <w:p>
      <w:pPr>
        <w:spacing w:line="460" w:lineRule="exact"/>
        <w:ind w:firstLine="480" w:firstLineChars="200"/>
        <w:rPr>
          <w:rFonts w:ascii="宋体" w:hAnsi="宋体" w:cs="宋体"/>
          <w:sz w:val="24"/>
        </w:rPr>
      </w:pPr>
      <w:r>
        <w:rPr>
          <w:rFonts w:hint="eastAsia" w:ascii="宋体" w:hAnsi="宋体" w:cs="宋体"/>
          <w:sz w:val="24"/>
        </w:rPr>
        <w:t>(2)中标通知书</w:t>
      </w:r>
    </w:p>
    <w:p>
      <w:pPr>
        <w:spacing w:line="460" w:lineRule="exact"/>
        <w:ind w:firstLine="480" w:firstLineChars="200"/>
        <w:rPr>
          <w:rFonts w:ascii="宋体" w:hAnsi="宋体" w:cs="宋体"/>
          <w:sz w:val="24"/>
        </w:rPr>
      </w:pPr>
      <w:r>
        <w:rPr>
          <w:rFonts w:hint="eastAsia" w:ascii="宋体" w:hAnsi="宋体" w:cs="宋体"/>
          <w:sz w:val="24"/>
        </w:rPr>
        <w:t>(3)投标书、承诺及其附件</w:t>
      </w:r>
    </w:p>
    <w:p>
      <w:pPr>
        <w:spacing w:line="460" w:lineRule="exact"/>
        <w:ind w:firstLine="480" w:firstLineChars="200"/>
        <w:rPr>
          <w:rFonts w:ascii="宋体" w:hAnsi="宋体" w:cs="宋体"/>
          <w:sz w:val="24"/>
        </w:rPr>
      </w:pPr>
      <w:r>
        <w:rPr>
          <w:rFonts w:hint="eastAsia" w:ascii="宋体" w:hAnsi="宋体" w:cs="宋体"/>
          <w:sz w:val="24"/>
        </w:rPr>
        <w:t>(3)本合同专用条款</w:t>
      </w:r>
    </w:p>
    <w:p>
      <w:pPr>
        <w:spacing w:line="460" w:lineRule="exact"/>
        <w:ind w:firstLine="480" w:firstLineChars="200"/>
        <w:rPr>
          <w:rFonts w:ascii="宋体" w:hAnsi="宋体" w:cs="宋体"/>
          <w:sz w:val="24"/>
        </w:rPr>
      </w:pPr>
      <w:r>
        <w:rPr>
          <w:rFonts w:hint="eastAsia" w:ascii="宋体" w:hAnsi="宋体" w:cs="宋体"/>
          <w:sz w:val="24"/>
        </w:rPr>
        <w:t>(5)本合同通用条款</w:t>
      </w:r>
    </w:p>
    <w:p>
      <w:pPr>
        <w:spacing w:line="460" w:lineRule="exact"/>
        <w:ind w:firstLine="480" w:firstLineChars="200"/>
        <w:rPr>
          <w:rFonts w:ascii="宋体" w:hAnsi="宋体" w:cs="宋体"/>
          <w:sz w:val="24"/>
        </w:rPr>
      </w:pPr>
      <w:r>
        <w:rPr>
          <w:rFonts w:hint="eastAsia" w:ascii="宋体" w:hAnsi="宋体" w:cs="宋体"/>
          <w:sz w:val="24"/>
        </w:rPr>
        <w:t>(6)标准、规范及有关技术文件</w:t>
      </w:r>
    </w:p>
    <w:p>
      <w:pPr>
        <w:spacing w:line="460" w:lineRule="exact"/>
        <w:ind w:firstLine="480" w:firstLineChars="200"/>
        <w:rPr>
          <w:rFonts w:ascii="宋体" w:hAnsi="宋体" w:cs="宋体"/>
          <w:sz w:val="24"/>
        </w:rPr>
      </w:pPr>
      <w:r>
        <w:rPr>
          <w:rFonts w:hint="eastAsia" w:ascii="宋体" w:hAnsi="宋体" w:cs="宋体"/>
          <w:sz w:val="24"/>
        </w:rPr>
        <w:t>(7)图纸</w:t>
      </w:r>
    </w:p>
    <w:p>
      <w:pPr>
        <w:spacing w:line="460" w:lineRule="exact"/>
        <w:ind w:firstLine="480" w:firstLineChars="200"/>
        <w:rPr>
          <w:rFonts w:ascii="宋体" w:hAnsi="宋体" w:cs="宋体"/>
          <w:sz w:val="24"/>
        </w:rPr>
      </w:pPr>
      <w:r>
        <w:rPr>
          <w:rFonts w:hint="eastAsia" w:ascii="宋体" w:hAnsi="宋体" w:cs="宋体"/>
          <w:sz w:val="24"/>
        </w:rPr>
        <w:t>(8)工程量清单</w:t>
      </w:r>
    </w:p>
    <w:p>
      <w:pPr>
        <w:spacing w:line="460" w:lineRule="exact"/>
        <w:ind w:firstLine="480" w:firstLineChars="200"/>
        <w:rPr>
          <w:rFonts w:ascii="宋体" w:hAnsi="宋体" w:cs="宋体"/>
          <w:sz w:val="24"/>
        </w:rPr>
      </w:pPr>
      <w:r>
        <w:rPr>
          <w:rFonts w:hint="eastAsia" w:ascii="宋体" w:hAnsi="宋体" w:cs="宋体"/>
          <w:sz w:val="24"/>
        </w:rPr>
        <w:t>(9)工程报价书</w:t>
      </w:r>
    </w:p>
    <w:p>
      <w:pPr>
        <w:spacing w:line="460" w:lineRule="exact"/>
        <w:ind w:firstLine="480" w:firstLineChars="200"/>
        <w:rPr>
          <w:rFonts w:ascii="宋体" w:hAnsi="宋体" w:cs="宋体"/>
          <w:sz w:val="24"/>
        </w:rPr>
      </w:pPr>
      <w:r>
        <w:rPr>
          <w:rFonts w:hint="eastAsia" w:ascii="宋体" w:hAnsi="宋体" w:cs="宋体"/>
          <w:sz w:val="24"/>
        </w:rPr>
        <w:t>6.2双方有关工程的洽商、变更等书面协议或文件视为本合同的组成部分。</w:t>
      </w:r>
    </w:p>
    <w:p>
      <w:pPr>
        <w:spacing w:line="460" w:lineRule="exact"/>
        <w:ind w:firstLine="480" w:firstLineChars="200"/>
        <w:rPr>
          <w:rFonts w:ascii="宋体" w:hAnsi="宋体" w:cs="宋体"/>
          <w:sz w:val="24"/>
        </w:rPr>
      </w:pPr>
      <w:r>
        <w:rPr>
          <w:rFonts w:hint="eastAsia" w:ascii="宋体" w:hAnsi="宋体" w:cs="宋体"/>
          <w:sz w:val="24"/>
        </w:rPr>
        <w:t>7、本协议书中有关词语含义与本合同《通用条款》中的定义相同。</w:t>
      </w:r>
    </w:p>
    <w:p>
      <w:pPr>
        <w:spacing w:line="460" w:lineRule="exact"/>
        <w:ind w:firstLine="480" w:firstLineChars="200"/>
        <w:rPr>
          <w:rFonts w:ascii="宋体" w:hAnsi="宋体" w:cs="宋体"/>
          <w:sz w:val="24"/>
        </w:rPr>
      </w:pPr>
      <w:r>
        <w:rPr>
          <w:rFonts w:hint="eastAsia" w:ascii="宋体" w:hAnsi="宋体" w:cs="宋体"/>
          <w:sz w:val="24"/>
        </w:rPr>
        <w:t>8、承包人向发包人承诺按照合同约定施工、竣工并在质量保修期内承担工程质量保修责任。</w:t>
      </w:r>
    </w:p>
    <w:p>
      <w:pPr>
        <w:spacing w:line="460" w:lineRule="exact"/>
        <w:ind w:firstLine="480" w:firstLineChars="200"/>
        <w:rPr>
          <w:rFonts w:ascii="宋体" w:hAnsi="宋体" w:cs="宋体"/>
          <w:sz w:val="24"/>
        </w:rPr>
      </w:pPr>
      <w:r>
        <w:rPr>
          <w:rFonts w:hint="eastAsia" w:ascii="宋体" w:hAnsi="宋体" w:cs="宋体"/>
          <w:sz w:val="24"/>
        </w:rPr>
        <w:t>9、发包人向承包人承诺按照合同约定的期限和方式支付合同价款及其他应当支付的款项。</w:t>
      </w:r>
    </w:p>
    <w:p>
      <w:pPr>
        <w:pStyle w:val="17"/>
        <w:spacing w:after="0" w:line="460" w:lineRule="exact"/>
        <w:ind w:left="0" w:leftChars="0" w:firstLine="480" w:firstLineChars="200"/>
        <w:rPr>
          <w:rFonts w:ascii="宋体" w:hAnsi="宋体" w:cs="宋体"/>
        </w:rPr>
      </w:pPr>
      <w:r>
        <w:rPr>
          <w:rFonts w:hint="eastAsia" w:ascii="宋体" w:hAnsi="宋体" w:cs="宋体"/>
        </w:rPr>
        <w:t>10、工程质量保修期期限按国家规范要求执行。</w:t>
      </w:r>
    </w:p>
    <w:p>
      <w:pPr>
        <w:pStyle w:val="17"/>
        <w:spacing w:after="0" w:line="460" w:lineRule="exact"/>
        <w:ind w:left="0" w:leftChars="0" w:firstLine="480" w:firstLineChars="200"/>
        <w:rPr>
          <w:rFonts w:ascii="宋体" w:hAnsi="宋体" w:cs="宋体"/>
        </w:rPr>
      </w:pPr>
      <w:r>
        <w:rPr>
          <w:rFonts w:hint="eastAsia" w:ascii="宋体" w:hAnsi="宋体" w:cs="宋体"/>
        </w:rPr>
        <w:t>11、合同生效</w:t>
      </w:r>
    </w:p>
    <w:p>
      <w:pPr>
        <w:spacing w:line="460" w:lineRule="exact"/>
        <w:ind w:firstLine="480" w:firstLineChars="200"/>
        <w:rPr>
          <w:rFonts w:ascii="宋体" w:hAnsi="宋体" w:cs="宋体"/>
          <w:sz w:val="24"/>
        </w:rPr>
      </w:pPr>
      <w:r>
        <w:rPr>
          <w:rFonts w:hint="eastAsia" w:ascii="宋体" w:hAnsi="宋体" w:cs="宋体"/>
          <w:sz w:val="24"/>
        </w:rPr>
        <w:t>11.1合同订立时间：年月日</w:t>
      </w:r>
    </w:p>
    <w:p>
      <w:pPr>
        <w:spacing w:line="460" w:lineRule="exact"/>
        <w:ind w:firstLine="480" w:firstLineChars="200"/>
        <w:rPr>
          <w:rFonts w:ascii="宋体" w:hAnsi="宋体" w:cs="宋体"/>
          <w:sz w:val="24"/>
          <w:u w:val="single"/>
        </w:rPr>
      </w:pPr>
      <w:r>
        <w:rPr>
          <w:rFonts w:hint="eastAsia" w:ascii="宋体" w:hAnsi="宋体" w:cs="宋体"/>
          <w:sz w:val="24"/>
        </w:rPr>
        <w:t>11.2合同订立地点：</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460" w:lineRule="exact"/>
        <w:ind w:firstLine="480" w:firstLineChars="200"/>
        <w:rPr>
          <w:rFonts w:ascii="宋体" w:hAnsi="宋体" w:cs="宋体"/>
          <w:sz w:val="24"/>
        </w:rPr>
      </w:pPr>
      <w:r>
        <w:rPr>
          <w:rFonts w:hint="eastAsia" w:ascii="宋体" w:hAnsi="宋体" w:cs="宋体"/>
          <w:sz w:val="24"/>
        </w:rPr>
        <w:t>11.3本合同双方约定后生效。</w:t>
      </w:r>
    </w:p>
    <w:p>
      <w:pPr>
        <w:tabs>
          <w:tab w:val="left" w:pos="4700"/>
        </w:tabs>
        <w:spacing w:line="460" w:lineRule="exact"/>
        <w:ind w:firstLine="480" w:firstLineChars="200"/>
        <w:rPr>
          <w:rFonts w:ascii="宋体" w:hAnsi="宋体" w:cs="宋体"/>
          <w:sz w:val="24"/>
        </w:rPr>
      </w:pPr>
      <w:r>
        <w:rPr>
          <w:rFonts w:hint="eastAsia" w:ascii="宋体" w:hAnsi="宋体" w:cs="宋体"/>
          <w:sz w:val="24"/>
        </w:rPr>
        <w:t>发包人：（公章）</w:t>
      </w:r>
      <w:r>
        <w:rPr>
          <w:rFonts w:hint="eastAsia" w:ascii="宋体" w:hAnsi="宋体" w:cs="宋体"/>
          <w:sz w:val="24"/>
        </w:rPr>
        <w:tab/>
      </w:r>
      <w:r>
        <w:rPr>
          <w:rFonts w:hint="eastAsia" w:ascii="宋体" w:hAnsi="宋体" w:cs="宋体"/>
          <w:sz w:val="24"/>
        </w:rPr>
        <w:t>承包人：（公章）</w:t>
      </w:r>
    </w:p>
    <w:p>
      <w:pPr>
        <w:tabs>
          <w:tab w:val="left" w:pos="4700"/>
        </w:tabs>
        <w:spacing w:line="46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rPr>
        <w:tab/>
      </w:r>
      <w:r>
        <w:rPr>
          <w:rFonts w:hint="eastAsia" w:ascii="宋体" w:hAnsi="宋体" w:cs="宋体"/>
          <w:sz w:val="24"/>
        </w:rPr>
        <w:t>地址：</w:t>
      </w:r>
    </w:p>
    <w:p>
      <w:pPr>
        <w:tabs>
          <w:tab w:val="left" w:pos="4700"/>
        </w:tabs>
        <w:spacing w:line="460" w:lineRule="exact"/>
        <w:ind w:firstLine="480" w:firstLineChars="200"/>
        <w:rPr>
          <w:rFonts w:ascii="宋体" w:hAnsi="宋体" w:cs="宋体"/>
          <w:sz w:val="24"/>
        </w:rPr>
      </w:pPr>
      <w:r>
        <w:rPr>
          <w:rFonts w:hint="eastAsia" w:ascii="宋体" w:hAnsi="宋体" w:cs="宋体"/>
          <w:sz w:val="24"/>
        </w:rPr>
        <w:t>法定代表人：（签字）</w:t>
      </w:r>
      <w:r>
        <w:rPr>
          <w:rFonts w:hint="eastAsia" w:ascii="宋体" w:hAnsi="宋体" w:cs="宋体"/>
          <w:sz w:val="24"/>
        </w:rPr>
        <w:tab/>
      </w:r>
      <w:r>
        <w:rPr>
          <w:rFonts w:hint="eastAsia" w:ascii="宋体" w:hAnsi="宋体" w:cs="宋体"/>
          <w:sz w:val="24"/>
        </w:rPr>
        <w:t>法定代表人：（签字）</w:t>
      </w:r>
    </w:p>
    <w:p>
      <w:pPr>
        <w:tabs>
          <w:tab w:val="left" w:pos="4700"/>
        </w:tabs>
        <w:spacing w:line="460" w:lineRule="exact"/>
        <w:ind w:firstLine="480" w:firstLineChars="200"/>
        <w:rPr>
          <w:rFonts w:ascii="宋体" w:hAnsi="宋体" w:cs="宋体"/>
          <w:sz w:val="24"/>
        </w:rPr>
      </w:pPr>
      <w:r>
        <w:rPr>
          <w:rFonts w:hint="eastAsia" w:ascii="宋体" w:hAnsi="宋体" w:cs="宋体"/>
          <w:sz w:val="24"/>
        </w:rPr>
        <w:t>委托代理人：（签字）</w:t>
      </w:r>
      <w:r>
        <w:rPr>
          <w:rFonts w:hint="eastAsia" w:ascii="宋体" w:hAnsi="宋体" w:cs="宋体"/>
          <w:sz w:val="24"/>
        </w:rPr>
        <w:tab/>
      </w:r>
      <w:r>
        <w:rPr>
          <w:rFonts w:hint="eastAsia" w:ascii="宋体" w:hAnsi="宋体" w:cs="宋体"/>
          <w:sz w:val="24"/>
        </w:rPr>
        <w:t>委托代理人：（签字）</w:t>
      </w:r>
    </w:p>
    <w:p>
      <w:pPr>
        <w:tabs>
          <w:tab w:val="left" w:pos="4700"/>
        </w:tabs>
        <w:spacing w:line="460" w:lineRule="exact"/>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rPr>
        <w:tab/>
      </w:r>
      <w:r>
        <w:rPr>
          <w:rFonts w:hint="eastAsia" w:ascii="宋体" w:hAnsi="宋体" w:cs="宋体"/>
          <w:sz w:val="24"/>
        </w:rPr>
        <w:t>电话：</w:t>
      </w:r>
    </w:p>
    <w:p>
      <w:pPr>
        <w:tabs>
          <w:tab w:val="left" w:pos="4700"/>
        </w:tabs>
        <w:spacing w:line="460" w:lineRule="exact"/>
        <w:ind w:firstLine="480" w:firstLineChars="200"/>
        <w:rPr>
          <w:rFonts w:ascii="宋体" w:hAnsi="宋体" w:cs="宋体"/>
          <w:sz w:val="24"/>
        </w:rPr>
      </w:pPr>
      <w:r>
        <w:rPr>
          <w:rFonts w:hint="eastAsia" w:ascii="宋体" w:hAnsi="宋体" w:cs="宋体"/>
          <w:sz w:val="24"/>
        </w:rPr>
        <w:t>传真：</w:t>
      </w:r>
      <w:r>
        <w:rPr>
          <w:rFonts w:hint="eastAsia" w:ascii="宋体" w:hAnsi="宋体" w:cs="宋体"/>
          <w:sz w:val="24"/>
        </w:rPr>
        <w:tab/>
      </w:r>
      <w:r>
        <w:rPr>
          <w:rFonts w:hint="eastAsia" w:ascii="宋体" w:hAnsi="宋体" w:cs="宋体"/>
          <w:sz w:val="24"/>
        </w:rPr>
        <w:t>传真：</w:t>
      </w:r>
    </w:p>
    <w:p>
      <w:pPr>
        <w:tabs>
          <w:tab w:val="left" w:pos="4700"/>
        </w:tabs>
        <w:spacing w:line="460" w:lineRule="exact"/>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rPr>
        <w:tab/>
      </w:r>
      <w:r>
        <w:rPr>
          <w:rFonts w:hint="eastAsia" w:ascii="宋体" w:hAnsi="宋体" w:cs="宋体"/>
          <w:sz w:val="24"/>
        </w:rPr>
        <w:t>开户银行：</w:t>
      </w:r>
    </w:p>
    <w:p>
      <w:pPr>
        <w:tabs>
          <w:tab w:val="left" w:pos="4700"/>
        </w:tabs>
        <w:spacing w:line="460" w:lineRule="exact"/>
        <w:ind w:firstLine="480" w:firstLineChars="200"/>
        <w:rPr>
          <w:rFonts w:ascii="宋体" w:hAnsi="宋体" w:cs="宋体"/>
          <w:sz w:val="24"/>
        </w:rPr>
      </w:pPr>
      <w:r>
        <w:rPr>
          <w:rFonts w:hint="eastAsia" w:ascii="宋体" w:hAnsi="宋体" w:cs="宋体"/>
          <w:sz w:val="24"/>
        </w:rPr>
        <w:t>帐号：</w:t>
      </w:r>
      <w:r>
        <w:rPr>
          <w:rFonts w:hint="eastAsia" w:ascii="宋体" w:hAnsi="宋体" w:cs="宋体"/>
          <w:sz w:val="24"/>
        </w:rPr>
        <w:tab/>
      </w:r>
      <w:r>
        <w:rPr>
          <w:rFonts w:hint="eastAsia" w:ascii="宋体" w:hAnsi="宋体" w:cs="宋体"/>
          <w:sz w:val="24"/>
        </w:rPr>
        <w:t>帐号：</w:t>
      </w:r>
    </w:p>
    <w:p>
      <w:pPr>
        <w:tabs>
          <w:tab w:val="left" w:pos="4700"/>
        </w:tabs>
        <w:spacing w:line="460" w:lineRule="exact"/>
        <w:ind w:firstLine="480" w:firstLineChars="200"/>
        <w:rPr>
          <w:rFonts w:ascii="宋体" w:hAnsi="宋体" w:cs="宋体"/>
        </w:rPr>
        <w:sectPr>
          <w:footerReference r:id="rId8" w:type="first"/>
          <w:footerReference r:id="rId7" w:type="default"/>
          <w:pgSz w:w="11907" w:h="16840"/>
          <w:pgMar w:top="1361" w:right="1418" w:bottom="1361" w:left="1418" w:header="851" w:footer="992" w:gutter="0"/>
          <w:pgNumType w:start="1"/>
          <w:cols w:space="720" w:num="1"/>
          <w:titlePg/>
          <w:docGrid w:linePitch="476" w:charSpace="0"/>
        </w:sectPr>
      </w:pPr>
      <w:r>
        <w:rPr>
          <w:rFonts w:hint="eastAsia" w:ascii="宋体" w:hAnsi="宋体" w:cs="宋体"/>
          <w:sz w:val="24"/>
        </w:rPr>
        <w:t>邮政编码：</w:t>
      </w:r>
      <w:r>
        <w:rPr>
          <w:rFonts w:hint="eastAsia" w:ascii="宋体" w:hAnsi="宋体" w:cs="宋体"/>
          <w:sz w:val="24"/>
        </w:rPr>
        <w:tab/>
      </w:r>
      <w:r>
        <w:rPr>
          <w:rFonts w:hint="eastAsia" w:ascii="宋体" w:hAnsi="宋体" w:cs="宋体"/>
          <w:sz w:val="24"/>
        </w:rPr>
        <w:t>邮政编码</w:t>
      </w:r>
    </w:p>
    <w:p>
      <w:pPr>
        <w:pStyle w:val="5"/>
        <w:numPr>
          <w:ilvl w:val="2"/>
          <w:numId w:val="0"/>
        </w:numPr>
        <w:tabs>
          <w:tab w:val="left" w:pos="420"/>
        </w:tabs>
        <w:adjustRightInd w:val="0"/>
        <w:snapToGrid w:val="0"/>
        <w:spacing w:before="0" w:after="0" w:line="500" w:lineRule="exact"/>
        <w:rPr>
          <w:rFonts w:ascii="宋体" w:hAnsi="宋体" w:cs="宋体"/>
        </w:rPr>
      </w:pPr>
      <w:bookmarkStart w:id="92" w:name="_Toc320707450"/>
      <w:r>
        <w:rPr>
          <w:rFonts w:hint="eastAsia" w:ascii="宋体" w:hAnsi="宋体" w:cs="宋体"/>
        </w:rPr>
        <w:t>二、房屋建筑工程质量保修书</w:t>
      </w:r>
      <w:bookmarkEnd w:id="92"/>
    </w:p>
    <w:p>
      <w:pPr>
        <w:spacing w:line="480" w:lineRule="exact"/>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发包人（全称）：</w:t>
      </w:r>
    </w:p>
    <w:p>
      <w:pPr>
        <w:spacing w:line="460" w:lineRule="exact"/>
        <w:ind w:firstLine="480" w:firstLineChars="200"/>
        <w:rPr>
          <w:rFonts w:ascii="宋体" w:hAnsi="宋体" w:cs="宋体"/>
          <w:sz w:val="24"/>
        </w:rPr>
      </w:pPr>
      <w:r>
        <w:rPr>
          <w:rFonts w:hint="eastAsia" w:ascii="宋体" w:hAnsi="宋体" w:cs="宋体"/>
          <w:sz w:val="24"/>
        </w:rPr>
        <w:t>承包人（全称）：</w:t>
      </w:r>
    </w:p>
    <w:p>
      <w:pPr>
        <w:spacing w:line="460" w:lineRule="exact"/>
        <w:ind w:firstLine="480" w:firstLineChars="200"/>
        <w:rPr>
          <w:rFonts w:ascii="宋体" w:hAnsi="宋体" w:cs="宋体"/>
          <w:sz w:val="24"/>
        </w:rPr>
      </w:pPr>
      <w:r>
        <w:rPr>
          <w:rFonts w:hint="eastAsia" w:ascii="宋体" w:hAnsi="宋体" w:cs="宋体"/>
          <w:sz w:val="24"/>
        </w:rPr>
        <w:t>为保证工程在合理使用期限内正常使用，发包人承包人协商一致签订工程质量保修书。承包人在质量保修期内按照有关管理规定及双方约定承担工程质量保修责任。</w:t>
      </w:r>
    </w:p>
    <w:p>
      <w:pPr>
        <w:numPr>
          <w:ilvl w:val="0"/>
          <w:numId w:val="8"/>
        </w:numPr>
        <w:spacing w:line="480" w:lineRule="exact"/>
        <w:rPr>
          <w:rFonts w:ascii="宋体" w:hAnsi="宋体" w:cs="宋体"/>
          <w:b/>
          <w:bCs/>
          <w:sz w:val="24"/>
        </w:rPr>
      </w:pPr>
      <w:r>
        <w:rPr>
          <w:rFonts w:hint="eastAsia" w:ascii="宋体" w:hAnsi="宋体" w:cs="宋体"/>
          <w:b/>
          <w:bCs/>
          <w:sz w:val="24"/>
        </w:rPr>
        <w:t>工程质量保修范围和内容</w:t>
      </w:r>
    </w:p>
    <w:p>
      <w:pPr>
        <w:spacing w:line="460" w:lineRule="exact"/>
        <w:ind w:firstLine="480" w:firstLineChars="200"/>
        <w:rPr>
          <w:rFonts w:ascii="宋体" w:hAnsi="宋体" w:cs="宋体"/>
          <w:sz w:val="24"/>
        </w:rPr>
      </w:pPr>
      <w:r>
        <w:rPr>
          <w:rFonts w:hint="eastAsia" w:ascii="宋体" w:hAnsi="宋体" w:cs="宋体"/>
          <w:sz w:val="24"/>
        </w:rPr>
        <w:t>承包人在质量保修期内，按照有关法律、法规、规章规定和双方约定，承担工程质量保修责任</w:t>
      </w:r>
    </w:p>
    <w:p>
      <w:pPr>
        <w:spacing w:line="460" w:lineRule="exact"/>
        <w:ind w:firstLine="480" w:firstLineChars="200"/>
        <w:rPr>
          <w:rFonts w:ascii="宋体" w:hAnsi="宋体" w:cs="宋体"/>
          <w:sz w:val="24"/>
        </w:rPr>
      </w:pPr>
      <w:r>
        <w:rPr>
          <w:rFonts w:hint="eastAsia" w:ascii="宋体" w:hAnsi="宋体" w:cs="宋体"/>
          <w:sz w:val="24"/>
        </w:rPr>
        <w:t>质量保修范围包括地基基础工程、主体结构工程、屋面防水工程、有防水要求的卫生间、房间和外墙的防渗漏以及双方约定的其他土建工程，以及电气管线、上下水管线的安装工程，装修工程等项目。具体质量保修内容双方约定如下：</w:t>
      </w:r>
    </w:p>
    <w:p>
      <w:pPr>
        <w:spacing w:line="480" w:lineRule="exact"/>
        <w:ind w:left="570"/>
        <w:rPr>
          <w:rFonts w:ascii="宋体" w:hAnsi="宋体" w:cs="宋体"/>
          <w:b/>
          <w:bCs/>
          <w:sz w:val="24"/>
        </w:rPr>
      </w:pPr>
      <w:r>
        <w:rPr>
          <w:rFonts w:hint="eastAsia" w:ascii="宋体" w:hAnsi="宋体" w:cs="宋体"/>
          <w:b/>
          <w:bCs/>
          <w:sz w:val="24"/>
        </w:rPr>
        <w:t>2、质量保修期</w:t>
      </w:r>
    </w:p>
    <w:p>
      <w:pPr>
        <w:spacing w:line="460" w:lineRule="exact"/>
        <w:ind w:firstLine="480" w:firstLineChars="200"/>
        <w:rPr>
          <w:rFonts w:ascii="宋体" w:hAnsi="宋体" w:cs="宋体"/>
          <w:sz w:val="24"/>
        </w:rPr>
      </w:pPr>
      <w:r>
        <w:rPr>
          <w:rFonts w:hint="eastAsia" w:ascii="宋体" w:hAnsi="宋体" w:cs="宋体"/>
          <w:sz w:val="24"/>
        </w:rPr>
        <w:t>2.1双方根据《建设工程质量管理条例》及有关规定，约定本工程的质量保修期如下：</w:t>
      </w:r>
    </w:p>
    <w:p>
      <w:pPr>
        <w:spacing w:line="460" w:lineRule="exact"/>
        <w:ind w:firstLine="480" w:firstLineChars="200"/>
        <w:rPr>
          <w:rFonts w:ascii="宋体" w:hAnsi="宋体" w:cs="宋体"/>
          <w:sz w:val="24"/>
        </w:rPr>
      </w:pPr>
      <w:r>
        <w:rPr>
          <w:rFonts w:hint="eastAsia" w:ascii="宋体" w:hAnsi="宋体" w:cs="宋体"/>
          <w:sz w:val="24"/>
        </w:rPr>
        <w:t>(1)地基基础和主体结构工程为设计文件规定的该工程合理使用年限;</w:t>
      </w:r>
    </w:p>
    <w:p>
      <w:pPr>
        <w:spacing w:line="460" w:lineRule="exact"/>
        <w:ind w:firstLine="480" w:firstLineChars="200"/>
        <w:rPr>
          <w:rFonts w:ascii="宋体" w:hAnsi="宋体" w:cs="宋体"/>
          <w:sz w:val="24"/>
        </w:rPr>
      </w:pPr>
      <w:r>
        <w:rPr>
          <w:rFonts w:hint="eastAsia" w:ascii="宋体" w:hAnsi="宋体" w:cs="宋体"/>
          <w:sz w:val="24"/>
        </w:rPr>
        <w:t>(2)屋面防水工程、有防水要求的卫生间、房间和外墙的防渗漏为</w:t>
      </w:r>
      <w:r>
        <w:rPr>
          <w:rFonts w:hint="eastAsia" w:ascii="宋体" w:hAnsi="宋体" w:cs="宋体"/>
          <w:sz w:val="24"/>
          <w:u w:val="single"/>
        </w:rPr>
        <w:t xml:space="preserve"> 2 </w:t>
      </w:r>
      <w:r>
        <w:rPr>
          <w:rFonts w:hint="eastAsia" w:ascii="宋体" w:hAnsi="宋体" w:cs="宋体"/>
          <w:sz w:val="24"/>
        </w:rPr>
        <w:t>年；</w:t>
      </w:r>
    </w:p>
    <w:p>
      <w:pPr>
        <w:spacing w:line="460" w:lineRule="exact"/>
        <w:ind w:firstLine="480" w:firstLineChars="200"/>
        <w:rPr>
          <w:rFonts w:ascii="宋体" w:hAnsi="宋体" w:cs="宋体"/>
          <w:sz w:val="24"/>
        </w:rPr>
      </w:pPr>
      <w:r>
        <w:rPr>
          <w:rFonts w:hint="eastAsia" w:ascii="宋体" w:hAnsi="宋体" w:cs="宋体"/>
          <w:sz w:val="24"/>
        </w:rPr>
        <w:t>(3)工艺管线、上下水管线安装工程为</w:t>
      </w:r>
      <w:r>
        <w:rPr>
          <w:rFonts w:hint="eastAsia" w:ascii="宋体" w:hAnsi="宋体" w:cs="宋体"/>
          <w:sz w:val="24"/>
          <w:u w:val="single"/>
        </w:rPr>
        <w:t xml:space="preserve">  2  </w:t>
      </w:r>
      <w:r>
        <w:rPr>
          <w:rFonts w:hint="eastAsia" w:ascii="宋体" w:hAnsi="宋体" w:cs="宋体"/>
          <w:sz w:val="24"/>
        </w:rPr>
        <w:t>年；</w:t>
      </w:r>
    </w:p>
    <w:p>
      <w:pPr>
        <w:spacing w:line="460" w:lineRule="exact"/>
        <w:ind w:firstLine="480" w:firstLineChars="200"/>
        <w:rPr>
          <w:rFonts w:ascii="宋体" w:hAnsi="宋体" w:cs="宋体"/>
          <w:sz w:val="24"/>
        </w:rPr>
      </w:pPr>
      <w:r>
        <w:rPr>
          <w:rFonts w:hint="eastAsia" w:ascii="宋体" w:hAnsi="宋体" w:cs="宋体"/>
          <w:sz w:val="24"/>
        </w:rPr>
        <w:t>(3)装修装潢工程</w:t>
      </w:r>
      <w:r>
        <w:rPr>
          <w:rFonts w:hint="eastAsia" w:ascii="宋体" w:hAnsi="宋体" w:cs="宋体"/>
          <w:sz w:val="24"/>
          <w:u w:val="single"/>
        </w:rPr>
        <w:t xml:space="preserve"> 2 </w:t>
      </w:r>
      <w:r>
        <w:rPr>
          <w:rFonts w:hint="eastAsia" w:ascii="宋体" w:hAnsi="宋体" w:cs="宋体"/>
          <w:sz w:val="24"/>
        </w:rPr>
        <w:t>年；</w:t>
      </w:r>
    </w:p>
    <w:p>
      <w:pPr>
        <w:spacing w:line="460" w:lineRule="exact"/>
        <w:ind w:firstLine="480" w:firstLineChars="200"/>
        <w:rPr>
          <w:rFonts w:ascii="宋体" w:hAnsi="宋体" w:cs="宋体"/>
          <w:sz w:val="24"/>
        </w:rPr>
      </w:pPr>
      <w:r>
        <w:rPr>
          <w:rFonts w:hint="eastAsia" w:ascii="宋体" w:hAnsi="宋体" w:cs="宋体"/>
          <w:sz w:val="24"/>
        </w:rPr>
        <w:t>(5)厂区给排水系统\道路等配套工程为</w:t>
      </w:r>
      <w:r>
        <w:rPr>
          <w:rFonts w:hint="eastAsia" w:ascii="宋体" w:hAnsi="宋体" w:cs="宋体"/>
          <w:sz w:val="24"/>
          <w:u w:val="single"/>
        </w:rPr>
        <w:t xml:space="preserve"> 2 </w:t>
      </w:r>
      <w:r>
        <w:rPr>
          <w:rFonts w:hint="eastAsia" w:ascii="宋体" w:hAnsi="宋体" w:cs="宋体"/>
          <w:sz w:val="24"/>
        </w:rPr>
        <w:t>年；</w:t>
      </w:r>
    </w:p>
    <w:p>
      <w:pPr>
        <w:spacing w:line="460" w:lineRule="exact"/>
        <w:ind w:firstLine="480" w:firstLineChars="200"/>
        <w:rPr>
          <w:rFonts w:ascii="宋体" w:hAnsi="宋体" w:cs="宋体"/>
          <w:sz w:val="24"/>
        </w:rPr>
      </w:pPr>
      <w:r>
        <w:rPr>
          <w:rFonts w:hint="eastAsia" w:ascii="宋体" w:hAnsi="宋体" w:cs="宋体"/>
          <w:sz w:val="24"/>
        </w:rPr>
        <w:t>(6)其他约定：实际竣工即工程完工且经质检部门验收合格，正式办理交付使用手续之日。</w:t>
      </w:r>
    </w:p>
    <w:p>
      <w:pPr>
        <w:spacing w:line="460" w:lineRule="exact"/>
        <w:ind w:firstLine="480" w:firstLineChars="200"/>
        <w:rPr>
          <w:rFonts w:ascii="宋体" w:hAnsi="宋体" w:cs="宋体"/>
          <w:sz w:val="24"/>
        </w:rPr>
      </w:pPr>
      <w:r>
        <w:rPr>
          <w:rFonts w:hint="eastAsia" w:ascii="宋体" w:hAnsi="宋体" w:cs="宋体"/>
          <w:sz w:val="24"/>
        </w:rPr>
        <w:t>2.2质量保修期从工程实际竣工之日算起。分单项竣工验收的工程，按单项工程分别计算质量保修期。</w:t>
      </w:r>
    </w:p>
    <w:p>
      <w:pPr>
        <w:spacing w:line="480" w:lineRule="exact"/>
        <w:ind w:left="570"/>
        <w:rPr>
          <w:rFonts w:ascii="宋体" w:hAnsi="宋体" w:cs="宋体"/>
          <w:b/>
          <w:bCs/>
          <w:sz w:val="24"/>
        </w:rPr>
      </w:pPr>
      <w:r>
        <w:rPr>
          <w:rFonts w:hint="eastAsia" w:ascii="宋体" w:hAnsi="宋体" w:cs="宋体"/>
          <w:b/>
          <w:bCs/>
          <w:sz w:val="24"/>
        </w:rPr>
        <w:t>3、质量保修责任</w:t>
      </w:r>
    </w:p>
    <w:p>
      <w:pPr>
        <w:spacing w:line="460" w:lineRule="exact"/>
        <w:ind w:firstLine="480" w:firstLineChars="200"/>
        <w:rPr>
          <w:rFonts w:ascii="宋体" w:hAnsi="宋体" w:cs="宋体"/>
          <w:sz w:val="24"/>
        </w:rPr>
      </w:pPr>
      <w:r>
        <w:rPr>
          <w:rFonts w:hint="eastAsia" w:ascii="宋体" w:hAnsi="宋体" w:cs="宋体"/>
          <w:sz w:val="24"/>
        </w:rPr>
        <w:t>3．1属于保修范围和内容的项目，承包人应在接到修理通知之日后7日内派人修理。承包人不在约定期限内派人修理，发包人可委托其他人员修理，保修费用从质量保修金内扣除。</w:t>
      </w:r>
    </w:p>
    <w:p>
      <w:pPr>
        <w:spacing w:line="460" w:lineRule="exact"/>
        <w:ind w:firstLine="480" w:firstLineChars="200"/>
        <w:rPr>
          <w:rFonts w:ascii="宋体" w:hAnsi="宋体" w:cs="宋体"/>
          <w:sz w:val="24"/>
        </w:rPr>
      </w:pPr>
      <w:r>
        <w:rPr>
          <w:rFonts w:hint="eastAsia" w:ascii="宋体" w:hAnsi="宋体" w:cs="宋体"/>
          <w:sz w:val="24"/>
        </w:rPr>
        <w:t>3．2发生须紧急抢修事故（如上水跑水、屋面漏水等），承包人接到事故通知后，应立即到达事故现场抢修。非承包人施工质量引起的事故，抢修费用由发包人承担。</w:t>
      </w:r>
    </w:p>
    <w:p>
      <w:pPr>
        <w:spacing w:line="460" w:lineRule="exact"/>
        <w:ind w:firstLine="480" w:firstLineChars="200"/>
        <w:rPr>
          <w:rFonts w:ascii="宋体" w:hAnsi="宋体" w:cs="宋体"/>
          <w:sz w:val="24"/>
        </w:rPr>
      </w:pPr>
      <w:r>
        <w:rPr>
          <w:rFonts w:hint="eastAsia" w:ascii="宋体" w:hAnsi="宋体" w:cs="宋体"/>
          <w:sz w:val="24"/>
        </w:rPr>
        <w:t>3．3在国家规定的工程合理使用期限内，承包人确保地基基础工程和主题结构的质量。因承包人致使工程在合理使用期限内造成人身和财产损害的，承包人应承担损害赔偿责任。</w:t>
      </w:r>
    </w:p>
    <w:p>
      <w:pPr>
        <w:spacing w:line="460" w:lineRule="exact"/>
        <w:ind w:firstLine="480" w:firstLineChars="200"/>
        <w:rPr>
          <w:rFonts w:ascii="宋体" w:hAnsi="宋体" w:cs="宋体"/>
          <w:sz w:val="24"/>
        </w:rPr>
      </w:pPr>
      <w:r>
        <w:rPr>
          <w:rFonts w:hint="eastAsia" w:ascii="宋体" w:hAnsi="宋体" w:cs="宋体"/>
          <w:sz w:val="24"/>
        </w:rPr>
        <w:t>3．3质量保修完成后，由发包人组织验收。</w:t>
      </w:r>
    </w:p>
    <w:p>
      <w:pPr>
        <w:spacing w:line="480" w:lineRule="exact"/>
        <w:rPr>
          <w:rFonts w:ascii="宋体" w:hAnsi="宋体" w:cs="宋体"/>
          <w:b/>
          <w:bCs/>
          <w:sz w:val="24"/>
        </w:rPr>
      </w:pPr>
      <w:r>
        <w:rPr>
          <w:rFonts w:hint="eastAsia" w:ascii="宋体" w:hAnsi="宋体" w:cs="宋体"/>
          <w:b/>
          <w:bCs/>
          <w:sz w:val="24"/>
        </w:rPr>
        <w:t>3、质量保修金的支付</w:t>
      </w:r>
    </w:p>
    <w:p>
      <w:pPr>
        <w:spacing w:line="460" w:lineRule="exact"/>
        <w:ind w:firstLine="480" w:firstLineChars="200"/>
        <w:rPr>
          <w:rFonts w:ascii="宋体" w:hAnsi="宋体" w:cs="宋体"/>
          <w:sz w:val="24"/>
        </w:rPr>
      </w:pPr>
      <w:r>
        <w:rPr>
          <w:rFonts w:hint="eastAsia" w:ascii="宋体" w:hAnsi="宋体" w:cs="宋体"/>
          <w:sz w:val="24"/>
        </w:rPr>
        <w:t>工程质量保修金一般不超过施工合同价款的5%，本工程约定的工程质量保修金为施工合同价款的5%  。</w:t>
      </w:r>
    </w:p>
    <w:p>
      <w:pPr>
        <w:spacing w:line="460" w:lineRule="exact"/>
        <w:ind w:firstLine="480" w:firstLineChars="200"/>
        <w:rPr>
          <w:rFonts w:ascii="宋体" w:hAnsi="宋体" w:cs="宋体"/>
          <w:sz w:val="24"/>
        </w:rPr>
      </w:pPr>
      <w:r>
        <w:rPr>
          <w:rFonts w:hint="eastAsia" w:ascii="宋体" w:hAnsi="宋体" w:cs="宋体"/>
          <w:sz w:val="24"/>
        </w:rPr>
        <w:t>本工程双方约定承包人向发包人支付工程质量保修金金额为（大写）。质量保修金银行利率为零。</w:t>
      </w:r>
    </w:p>
    <w:p>
      <w:pPr>
        <w:spacing w:line="480" w:lineRule="exact"/>
        <w:rPr>
          <w:rFonts w:ascii="宋体" w:hAnsi="宋体" w:cs="宋体"/>
          <w:sz w:val="24"/>
        </w:rPr>
      </w:pPr>
      <w:r>
        <w:rPr>
          <w:rFonts w:hint="eastAsia" w:ascii="宋体" w:hAnsi="宋体" w:cs="宋体"/>
          <w:sz w:val="24"/>
        </w:rPr>
        <w:t>5、质量保修金的返还</w:t>
      </w:r>
    </w:p>
    <w:p>
      <w:pPr>
        <w:spacing w:line="460" w:lineRule="exact"/>
        <w:ind w:firstLine="480" w:firstLineChars="200"/>
        <w:rPr>
          <w:rFonts w:ascii="宋体" w:hAnsi="宋体" w:cs="宋体"/>
          <w:sz w:val="24"/>
        </w:rPr>
      </w:pPr>
      <w:r>
        <w:rPr>
          <w:rFonts w:hint="eastAsia" w:ascii="宋体" w:hAnsi="宋体" w:cs="宋体"/>
          <w:sz w:val="24"/>
        </w:rPr>
        <w:t>发包人在质量保修期满后13天内，将剩余保修金返还承包人。</w:t>
      </w:r>
    </w:p>
    <w:p>
      <w:pPr>
        <w:spacing w:line="480" w:lineRule="exact"/>
        <w:rPr>
          <w:rFonts w:ascii="宋体" w:hAnsi="宋体" w:cs="宋体"/>
          <w:sz w:val="24"/>
        </w:rPr>
      </w:pPr>
      <w:r>
        <w:rPr>
          <w:rFonts w:hint="eastAsia" w:ascii="宋体" w:hAnsi="宋体" w:cs="宋体"/>
          <w:sz w:val="24"/>
        </w:rPr>
        <w:t>6、其他</w:t>
      </w:r>
    </w:p>
    <w:p>
      <w:pPr>
        <w:spacing w:line="460" w:lineRule="exact"/>
        <w:ind w:firstLine="480" w:firstLineChars="200"/>
        <w:rPr>
          <w:rFonts w:ascii="宋体" w:hAnsi="宋体" w:cs="宋体"/>
          <w:sz w:val="24"/>
        </w:rPr>
      </w:pPr>
      <w:r>
        <w:rPr>
          <w:rFonts w:hint="eastAsia" w:ascii="宋体" w:hAnsi="宋体" w:cs="宋体"/>
          <w:sz w:val="24"/>
        </w:rPr>
        <w:t>双方约定的其他工程质量保修事项：质量保修金根据不同的分部、分项工程的实际情况按比例分期返还。工程在竣工验收合格期满两年内无质量问题出现，返还保修金80%；屋面保修期满无质量问题，返还保修金的20%。</w:t>
      </w:r>
    </w:p>
    <w:p>
      <w:pPr>
        <w:spacing w:line="460" w:lineRule="exact"/>
        <w:ind w:firstLine="480" w:firstLineChars="200"/>
        <w:rPr>
          <w:rFonts w:ascii="宋体" w:hAnsi="宋体" w:cs="宋体"/>
          <w:sz w:val="24"/>
        </w:rPr>
      </w:pPr>
      <w:r>
        <w:rPr>
          <w:rFonts w:hint="eastAsia" w:ascii="宋体" w:hAnsi="宋体" w:cs="宋体"/>
          <w:sz w:val="24"/>
        </w:rPr>
        <w:t>本工程质量保修书作为施工合同附件，由施工合同发包人承包人双方共同签署。</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发包人（盖章）：                     承包人（盖章）：</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法定代表人（签字）：                  法定代表人（签字）：</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委托代理人（签字）：                 委托代理人（签字）：</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 xml:space="preserve">    年      月     日                   年    月    日</w:t>
      </w:r>
    </w:p>
    <w:p>
      <w:pPr>
        <w:adjustRightInd w:val="0"/>
        <w:snapToGrid w:val="0"/>
        <w:spacing w:beforeLines="20" w:afterLines="20"/>
        <w:jc w:val="center"/>
        <w:rPr>
          <w:rFonts w:ascii="宋体" w:hAnsi="宋体" w:cs="宋体"/>
          <w:bCs/>
          <w:sz w:val="30"/>
          <w:szCs w:val="30"/>
        </w:rPr>
      </w:pPr>
    </w:p>
    <w:p>
      <w:pPr>
        <w:adjustRightInd w:val="0"/>
        <w:snapToGrid w:val="0"/>
        <w:spacing w:beforeLines="20" w:afterLines="20"/>
        <w:jc w:val="center"/>
        <w:rPr>
          <w:rFonts w:ascii="宋体" w:hAnsi="宋体" w:cs="宋体"/>
          <w:bCs/>
          <w:sz w:val="30"/>
          <w:szCs w:val="30"/>
        </w:rPr>
      </w:pPr>
    </w:p>
    <w:p>
      <w:pPr>
        <w:pStyle w:val="66"/>
        <w:spacing w:beforeLines="20" w:afterLines="20" w:line="540" w:lineRule="exact"/>
        <w:rPr>
          <w:rFonts w:hAnsi="宋体" w:cs="宋体"/>
          <w:bCs/>
          <w:sz w:val="32"/>
          <w:szCs w:val="32"/>
        </w:rPr>
      </w:pPr>
    </w:p>
    <w:p>
      <w:pPr>
        <w:tabs>
          <w:tab w:val="left" w:pos="1440"/>
        </w:tabs>
        <w:spacing w:line="480" w:lineRule="exact"/>
        <w:jc w:val="center"/>
        <w:rPr>
          <w:rFonts w:ascii="宋体" w:hAnsi="宋体" w:cs="宋体"/>
          <w:b/>
          <w:sz w:val="24"/>
        </w:rPr>
      </w:pPr>
    </w:p>
    <w:p>
      <w:pPr>
        <w:pStyle w:val="3"/>
        <w:spacing w:before="48" w:after="48" w:line="540" w:lineRule="exact"/>
        <w:rPr>
          <w:rFonts w:ascii="宋体" w:hAnsi="宋体" w:cs="宋体"/>
          <w:b w:val="0"/>
          <w:bCs w:val="0"/>
          <w:sz w:val="44"/>
          <w:szCs w:val="44"/>
        </w:rPr>
      </w:pPr>
      <w:bookmarkStart w:id="93" w:name="_Toc320707452"/>
      <w:r>
        <w:rPr>
          <w:rFonts w:hint="eastAsia" w:ascii="宋体" w:hAnsi="宋体" w:cs="宋体"/>
          <w:b w:val="0"/>
          <w:sz w:val="44"/>
          <w:szCs w:val="44"/>
        </w:rPr>
        <w:t>第五章投标文件商务标投标文件格式</w:t>
      </w:r>
      <w:bookmarkEnd w:id="93"/>
    </w:p>
    <w:p>
      <w:pPr>
        <w:adjustRightInd w:val="0"/>
        <w:snapToGrid w:val="0"/>
        <w:spacing w:beforeLines="20" w:afterLines="20" w:line="540" w:lineRule="exact"/>
        <w:jc w:val="center"/>
        <w:rPr>
          <w:rFonts w:ascii="宋体" w:hAnsi="宋体" w:cs="宋体"/>
          <w:bCs/>
          <w:sz w:val="32"/>
          <w:szCs w:val="32"/>
        </w:rPr>
      </w:pPr>
    </w:p>
    <w:p>
      <w:pPr>
        <w:pStyle w:val="17"/>
        <w:adjustRightInd w:val="0"/>
        <w:snapToGrid w:val="0"/>
        <w:spacing w:beforeLines="20" w:afterLines="20" w:line="540" w:lineRule="exact"/>
        <w:ind w:left="0" w:leftChars="0"/>
        <w:jc w:val="center"/>
        <w:rPr>
          <w:rFonts w:ascii="宋体" w:hAnsi="宋体" w:cs="宋体"/>
          <w:b/>
          <w:sz w:val="28"/>
        </w:rPr>
      </w:pPr>
      <w:r>
        <w:rPr>
          <w:rFonts w:hint="eastAsia" w:ascii="宋体" w:hAnsi="宋体" w:cs="宋体"/>
          <w:b/>
          <w:sz w:val="28"/>
          <w:u w:val="single"/>
        </w:rPr>
        <w:t>苏中药业提取车间暖通净化安装工程施工招标</w:t>
      </w:r>
    </w:p>
    <w:p>
      <w:pPr>
        <w:adjustRightInd w:val="0"/>
        <w:snapToGrid w:val="0"/>
        <w:spacing w:beforeLines="20" w:afterLines="20" w:line="800" w:lineRule="exact"/>
        <w:rPr>
          <w:rFonts w:ascii="宋体" w:hAnsi="宋体" w:cs="宋体"/>
          <w:sz w:val="24"/>
          <w:u w:val="single"/>
        </w:rPr>
      </w:pPr>
    </w:p>
    <w:p>
      <w:pPr>
        <w:pStyle w:val="16"/>
        <w:adjustRightInd w:val="0"/>
        <w:snapToGrid w:val="0"/>
        <w:spacing w:beforeLines="20" w:afterLines="20" w:line="800" w:lineRule="exact"/>
        <w:jc w:val="center"/>
        <w:rPr>
          <w:rFonts w:ascii="宋体" w:hAnsi="宋体" w:cs="宋体"/>
          <w:sz w:val="72"/>
          <w:szCs w:val="72"/>
        </w:rPr>
      </w:pPr>
      <w:r>
        <w:rPr>
          <w:rFonts w:hint="eastAsia" w:ascii="宋体" w:hAnsi="宋体" w:cs="宋体"/>
          <w:sz w:val="72"/>
          <w:szCs w:val="72"/>
        </w:rPr>
        <w:t>投标文件</w:t>
      </w:r>
    </w:p>
    <w:p>
      <w:pPr>
        <w:pStyle w:val="16"/>
        <w:adjustRightInd w:val="0"/>
        <w:snapToGrid w:val="0"/>
        <w:spacing w:beforeLines="20" w:afterLines="20" w:line="540" w:lineRule="exact"/>
        <w:jc w:val="center"/>
        <w:rPr>
          <w:rFonts w:ascii="宋体" w:hAnsi="宋体" w:cs="宋体"/>
        </w:rPr>
      </w:pPr>
    </w:p>
    <w:p>
      <w:pPr>
        <w:pStyle w:val="16"/>
        <w:adjustRightInd w:val="0"/>
        <w:snapToGrid w:val="0"/>
        <w:spacing w:beforeLines="20" w:afterLines="20" w:line="540" w:lineRule="exact"/>
        <w:rPr>
          <w:rFonts w:ascii="宋体" w:hAnsi="宋体" w:cs="宋体"/>
          <w:color w:val="000000"/>
        </w:rPr>
      </w:pPr>
      <w:r>
        <w:rPr>
          <w:rFonts w:hint="eastAsia" w:ascii="宋体" w:hAnsi="宋体" w:cs="宋体"/>
          <w:bCs/>
          <w:iCs/>
          <w:color w:val="000000"/>
          <w:sz w:val="32"/>
          <w:szCs w:val="32"/>
        </w:rPr>
        <w:t>项目编号:</w:t>
      </w:r>
    </w:p>
    <w:p>
      <w:pPr>
        <w:pStyle w:val="16"/>
        <w:adjustRightInd w:val="0"/>
        <w:snapToGrid w:val="0"/>
        <w:spacing w:beforeLines="20" w:afterLines="20" w:line="540" w:lineRule="exact"/>
        <w:jc w:val="center"/>
        <w:rPr>
          <w:rFonts w:ascii="宋体" w:hAnsi="宋体" w:cs="宋体"/>
        </w:rPr>
      </w:pPr>
    </w:p>
    <w:p>
      <w:pPr>
        <w:pStyle w:val="16"/>
        <w:adjustRightInd w:val="0"/>
        <w:snapToGrid w:val="0"/>
        <w:spacing w:beforeLines="20" w:afterLines="20" w:line="540" w:lineRule="exact"/>
        <w:jc w:val="center"/>
        <w:rPr>
          <w:rFonts w:ascii="宋体" w:hAnsi="宋体" w:cs="宋体"/>
        </w:rPr>
      </w:pPr>
    </w:p>
    <w:p>
      <w:pPr>
        <w:pStyle w:val="16"/>
        <w:adjustRightInd w:val="0"/>
        <w:snapToGrid w:val="0"/>
        <w:spacing w:beforeLines="20" w:afterLines="20" w:line="540" w:lineRule="exact"/>
        <w:jc w:val="center"/>
        <w:rPr>
          <w:rFonts w:ascii="宋体" w:hAnsi="宋体" w:cs="宋体"/>
        </w:rPr>
      </w:pPr>
    </w:p>
    <w:p>
      <w:pPr>
        <w:pStyle w:val="16"/>
        <w:adjustRightInd w:val="0"/>
        <w:snapToGrid w:val="0"/>
        <w:spacing w:beforeLines="20" w:afterLines="20" w:line="540" w:lineRule="exact"/>
        <w:jc w:val="center"/>
        <w:rPr>
          <w:rFonts w:ascii="宋体" w:hAnsi="宋体" w:cs="宋体"/>
        </w:rPr>
      </w:pPr>
    </w:p>
    <w:p>
      <w:pPr>
        <w:pStyle w:val="16"/>
        <w:adjustRightInd w:val="0"/>
        <w:snapToGrid w:val="0"/>
        <w:spacing w:beforeLines="20" w:afterLines="20" w:line="540" w:lineRule="exact"/>
        <w:jc w:val="center"/>
        <w:rPr>
          <w:rFonts w:ascii="宋体" w:hAnsi="宋体" w:cs="宋体"/>
        </w:rPr>
      </w:pPr>
    </w:p>
    <w:p>
      <w:pPr>
        <w:pStyle w:val="16"/>
        <w:adjustRightInd w:val="0"/>
        <w:snapToGrid w:val="0"/>
        <w:spacing w:beforeLines="20" w:afterLines="20" w:line="540" w:lineRule="exact"/>
        <w:jc w:val="center"/>
        <w:rPr>
          <w:rFonts w:ascii="宋体" w:hAnsi="宋体" w:cs="宋体"/>
        </w:rPr>
      </w:pPr>
    </w:p>
    <w:p>
      <w:pPr>
        <w:pStyle w:val="18"/>
        <w:adjustRightInd w:val="0"/>
        <w:snapToGrid w:val="0"/>
        <w:spacing w:beforeLines="20" w:afterLines="20" w:line="540" w:lineRule="exact"/>
        <w:ind w:left="130" w:leftChars="62" w:firstLine="1205" w:firstLineChars="500"/>
        <w:rPr>
          <w:rFonts w:ascii="宋体" w:hAnsi="宋体" w:cs="宋体"/>
          <w:b/>
          <w:bCs/>
          <w:sz w:val="24"/>
          <w:u w:val="single"/>
        </w:rPr>
      </w:pPr>
      <w:r>
        <w:rPr>
          <w:rFonts w:hint="eastAsia" w:ascii="宋体" w:hAnsi="宋体" w:cs="宋体"/>
          <w:b/>
          <w:bCs/>
          <w:sz w:val="24"/>
        </w:rPr>
        <w:t>项目名称：</w:t>
      </w:r>
    </w:p>
    <w:p>
      <w:pPr>
        <w:pStyle w:val="18"/>
        <w:adjustRightInd w:val="0"/>
        <w:snapToGrid w:val="0"/>
        <w:spacing w:beforeLines="20" w:afterLines="20" w:line="540" w:lineRule="exact"/>
        <w:ind w:left="130" w:leftChars="62" w:firstLine="1205" w:firstLineChars="500"/>
        <w:rPr>
          <w:rFonts w:ascii="宋体" w:hAnsi="宋体" w:cs="宋体"/>
          <w:b/>
          <w:bCs/>
          <w:sz w:val="24"/>
        </w:rPr>
      </w:pPr>
      <w:r>
        <w:rPr>
          <w:rFonts w:hint="eastAsia" w:ascii="宋体" w:hAnsi="宋体" w:cs="宋体"/>
          <w:b/>
          <w:bCs/>
          <w:sz w:val="24"/>
        </w:rPr>
        <w:t>投标文件内容：</w:t>
      </w:r>
      <w:r>
        <w:rPr>
          <w:rFonts w:hint="eastAsia" w:ascii="宋体" w:hAnsi="宋体" w:cs="宋体"/>
          <w:b/>
          <w:bCs/>
          <w:sz w:val="24"/>
          <w:u w:val="single"/>
        </w:rPr>
        <w:tab/>
      </w:r>
      <w:r>
        <w:rPr>
          <w:rFonts w:hint="eastAsia" w:ascii="宋体" w:hAnsi="宋体" w:cs="宋体"/>
          <w:b/>
          <w:bCs/>
          <w:sz w:val="24"/>
          <w:u w:val="single"/>
        </w:rPr>
        <w:t>投标文件商务标</w:t>
      </w:r>
      <w:r>
        <w:rPr>
          <w:rFonts w:hint="eastAsia" w:ascii="宋体" w:hAnsi="宋体" w:cs="宋体"/>
          <w:b/>
          <w:bCs/>
          <w:sz w:val="24"/>
          <w:u w:val="single"/>
        </w:rPr>
        <w:tab/>
      </w:r>
      <w:r>
        <w:rPr>
          <w:rFonts w:hint="eastAsia" w:ascii="宋体" w:hAnsi="宋体" w:cs="宋体"/>
          <w:b/>
          <w:bCs/>
          <w:sz w:val="24"/>
          <w:u w:val="single"/>
        </w:rPr>
        <w:tab/>
      </w:r>
    </w:p>
    <w:p>
      <w:pPr>
        <w:pStyle w:val="18"/>
        <w:adjustRightInd w:val="0"/>
        <w:snapToGrid w:val="0"/>
        <w:spacing w:beforeLines="20" w:afterLines="20" w:line="540" w:lineRule="exact"/>
        <w:ind w:left="145" w:leftChars="69" w:firstLine="1205" w:firstLineChars="500"/>
        <w:rPr>
          <w:rFonts w:ascii="宋体" w:hAnsi="宋体" w:cs="宋体"/>
          <w:b/>
          <w:bCs/>
          <w:sz w:val="24"/>
          <w:u w:val="single"/>
        </w:rPr>
      </w:pPr>
      <w:r>
        <w:rPr>
          <w:rFonts w:hint="eastAsia" w:ascii="宋体" w:hAnsi="宋体" w:cs="宋体"/>
          <w:b/>
          <w:bCs/>
          <w:sz w:val="24"/>
        </w:rPr>
        <w:t>投标人：</w:t>
      </w:r>
      <w:r>
        <w:rPr>
          <w:rFonts w:hint="eastAsia" w:ascii="宋体" w:hAnsi="宋体" w:cs="宋体"/>
          <w:b/>
          <w:bCs/>
          <w:sz w:val="24"/>
          <w:u w:val="single"/>
        </w:rPr>
        <w:t>（盖公章）</w:t>
      </w:r>
    </w:p>
    <w:p>
      <w:pPr>
        <w:pStyle w:val="18"/>
        <w:adjustRightInd w:val="0"/>
        <w:snapToGrid w:val="0"/>
        <w:spacing w:beforeLines="20" w:afterLines="20" w:line="540" w:lineRule="exact"/>
        <w:ind w:left="147" w:leftChars="70" w:firstLine="1205" w:firstLineChars="500"/>
        <w:rPr>
          <w:rFonts w:ascii="宋体" w:hAnsi="宋体" w:cs="宋体"/>
          <w:b/>
          <w:bCs/>
          <w:sz w:val="24"/>
          <w:u w:val="single"/>
        </w:rPr>
      </w:pPr>
      <w:r>
        <w:rPr>
          <w:rFonts w:hint="eastAsia" w:ascii="宋体" w:hAnsi="宋体" w:cs="宋体"/>
          <w:b/>
          <w:bCs/>
          <w:sz w:val="24"/>
        </w:rPr>
        <w:t>法定代表人或其委托代理人：</w:t>
      </w:r>
      <w:r>
        <w:rPr>
          <w:rFonts w:hint="eastAsia" w:ascii="宋体" w:hAnsi="宋体" w:cs="宋体"/>
          <w:b/>
          <w:bCs/>
          <w:sz w:val="24"/>
          <w:u w:val="single"/>
        </w:rPr>
        <w:t>（签字或盖章）</w:t>
      </w:r>
    </w:p>
    <w:p>
      <w:pPr>
        <w:adjustRightInd w:val="0"/>
        <w:snapToGrid w:val="0"/>
        <w:spacing w:beforeLines="20" w:afterLines="20" w:line="540" w:lineRule="exact"/>
        <w:rPr>
          <w:rFonts w:ascii="宋体" w:hAnsi="宋体" w:cs="宋体"/>
          <w:b/>
          <w:sz w:val="28"/>
        </w:rPr>
      </w:pPr>
    </w:p>
    <w:p>
      <w:pPr>
        <w:adjustRightInd w:val="0"/>
        <w:snapToGrid w:val="0"/>
        <w:spacing w:beforeLines="20" w:afterLines="20" w:line="540" w:lineRule="exact"/>
        <w:jc w:val="right"/>
        <w:rPr>
          <w:rFonts w:ascii="宋体" w:hAnsi="宋体" w:cs="宋体"/>
          <w:b/>
          <w:sz w:val="24"/>
        </w:rPr>
      </w:pPr>
      <w:r>
        <w:rPr>
          <w:rFonts w:hint="eastAsia" w:ascii="宋体" w:hAnsi="宋体" w:cs="宋体"/>
          <w:b/>
          <w:sz w:val="24"/>
        </w:rPr>
        <w:t>日期：    年    月     日</w:t>
      </w:r>
    </w:p>
    <w:p>
      <w:pPr>
        <w:adjustRightInd w:val="0"/>
        <w:snapToGrid w:val="0"/>
        <w:spacing w:beforeLines="20" w:afterLines="20" w:line="540" w:lineRule="exact"/>
        <w:rPr>
          <w:rFonts w:ascii="宋体" w:hAnsi="宋体" w:cs="宋体"/>
          <w:b/>
          <w:sz w:val="30"/>
        </w:rPr>
      </w:pPr>
    </w:p>
    <w:p>
      <w:pPr>
        <w:adjustRightInd w:val="0"/>
        <w:snapToGrid w:val="0"/>
        <w:spacing w:beforeLines="20" w:afterLines="20" w:line="540" w:lineRule="exact"/>
        <w:rPr>
          <w:rFonts w:ascii="宋体" w:hAnsi="宋体" w:cs="宋体"/>
          <w:b/>
          <w:sz w:val="30"/>
        </w:rPr>
      </w:pPr>
    </w:p>
    <w:p>
      <w:pPr>
        <w:adjustRightInd w:val="0"/>
        <w:snapToGrid w:val="0"/>
        <w:spacing w:beforeLines="20" w:afterLines="20" w:line="540" w:lineRule="exact"/>
        <w:rPr>
          <w:rFonts w:ascii="宋体" w:hAnsi="宋体" w:cs="宋体"/>
          <w:b/>
          <w:sz w:val="30"/>
        </w:rPr>
      </w:pPr>
    </w:p>
    <w:p>
      <w:pPr>
        <w:rPr>
          <w:rFonts w:ascii="宋体" w:hAnsi="宋体" w:cs="宋体"/>
        </w:rPr>
        <w:sectPr>
          <w:headerReference r:id="rId11" w:type="first"/>
          <w:footerReference r:id="rId14" w:type="first"/>
          <w:headerReference r:id="rId9" w:type="default"/>
          <w:footerReference r:id="rId12" w:type="default"/>
          <w:headerReference r:id="rId10" w:type="even"/>
          <w:footerReference r:id="rId13" w:type="even"/>
          <w:pgSz w:w="11907" w:h="16840"/>
          <w:pgMar w:top="1440" w:right="1418" w:bottom="1440" w:left="1418" w:header="851" w:footer="992" w:gutter="0"/>
          <w:cols w:space="720" w:num="1"/>
          <w:docGrid w:linePitch="271" w:charSpace="0"/>
        </w:sectPr>
      </w:pPr>
    </w:p>
    <w:p>
      <w:pPr>
        <w:adjustRightInd w:val="0"/>
        <w:snapToGrid w:val="0"/>
        <w:spacing w:line="540" w:lineRule="exact"/>
        <w:rPr>
          <w:rFonts w:ascii="宋体" w:hAnsi="宋体" w:cs="宋体"/>
          <w:color w:val="000000"/>
        </w:rPr>
      </w:pPr>
      <w:bookmarkStart w:id="94" w:name="_Toc44996358"/>
      <w:bookmarkEnd w:id="94"/>
      <w:bookmarkStart w:id="95" w:name="_Toc17215696"/>
      <w:bookmarkEnd w:id="95"/>
      <w:bookmarkStart w:id="96" w:name="_Toc17197759"/>
      <w:bookmarkStart w:id="97" w:name="_Toc17197767"/>
    </w:p>
    <w:bookmarkEnd w:id="96"/>
    <w:p>
      <w:pPr>
        <w:pStyle w:val="5"/>
        <w:numPr>
          <w:ilvl w:val="2"/>
          <w:numId w:val="0"/>
        </w:numPr>
        <w:tabs>
          <w:tab w:val="left" w:pos="420"/>
        </w:tabs>
        <w:adjustRightInd w:val="0"/>
        <w:snapToGrid w:val="0"/>
        <w:spacing w:before="0" w:after="0" w:line="500" w:lineRule="exact"/>
        <w:rPr>
          <w:rFonts w:ascii="宋体" w:hAnsi="宋体" w:cs="宋体"/>
          <w:sz w:val="36"/>
          <w:szCs w:val="36"/>
        </w:rPr>
      </w:pPr>
      <w:bookmarkStart w:id="98" w:name="_Toc300235432"/>
      <w:bookmarkStart w:id="99" w:name="_Toc320707453"/>
      <w:bookmarkStart w:id="100" w:name="_Toc300235570"/>
      <w:r>
        <w:rPr>
          <w:rFonts w:hint="eastAsia" w:ascii="宋体" w:hAnsi="宋体" w:cs="宋体"/>
          <w:sz w:val="36"/>
          <w:szCs w:val="36"/>
        </w:rPr>
        <w:t>一、法定代表人身份证明书</w:t>
      </w:r>
      <w:bookmarkEnd w:id="98"/>
      <w:bookmarkEnd w:id="99"/>
      <w:bookmarkEnd w:id="100"/>
    </w:p>
    <w:p>
      <w:pPr>
        <w:spacing w:beforeLines="20" w:afterLines="20" w:line="540" w:lineRule="exact"/>
        <w:jc w:val="center"/>
        <w:rPr>
          <w:rFonts w:ascii="宋体" w:hAnsi="宋体" w:cs="宋体"/>
          <w:color w:val="000000"/>
          <w:sz w:val="36"/>
        </w:rPr>
      </w:pPr>
    </w:p>
    <w:p>
      <w:pPr>
        <w:spacing w:beforeLines="20" w:afterLines="20" w:line="540" w:lineRule="exact"/>
        <w:rPr>
          <w:rFonts w:ascii="宋体" w:hAnsi="宋体" w:cs="宋体"/>
          <w:b/>
          <w:color w:val="000000"/>
        </w:rPr>
      </w:pPr>
    </w:p>
    <w:p>
      <w:pPr>
        <w:spacing w:beforeLines="20" w:afterLines="20" w:line="540" w:lineRule="exact"/>
        <w:ind w:firstLine="610"/>
        <w:rPr>
          <w:rFonts w:ascii="宋体" w:hAnsi="宋体" w:cs="宋体"/>
          <w:color w:val="000000"/>
          <w:sz w:val="24"/>
        </w:rPr>
      </w:pPr>
      <w:r>
        <w:rPr>
          <w:rFonts w:hint="eastAsia" w:ascii="宋体" w:hAnsi="宋体" w:cs="宋体"/>
          <w:color w:val="000000"/>
          <w:sz w:val="24"/>
        </w:rPr>
        <w:t>单位名称：</w:t>
      </w:r>
    </w:p>
    <w:p>
      <w:pPr>
        <w:spacing w:beforeLines="20" w:afterLines="20" w:line="540" w:lineRule="exact"/>
        <w:ind w:firstLine="610"/>
        <w:rPr>
          <w:rFonts w:ascii="宋体" w:hAnsi="宋体" w:cs="宋体"/>
          <w:color w:val="000000"/>
          <w:sz w:val="24"/>
          <w:u w:val="single"/>
        </w:rPr>
      </w:pPr>
      <w:r>
        <w:rPr>
          <w:rFonts w:hint="eastAsia" w:ascii="宋体" w:hAnsi="宋体" w:cs="宋体"/>
          <w:color w:val="000000"/>
          <w:sz w:val="24"/>
        </w:rPr>
        <w:t>单位性质：</w:t>
      </w:r>
    </w:p>
    <w:p>
      <w:pPr>
        <w:spacing w:beforeLines="20" w:afterLines="20" w:line="540" w:lineRule="exact"/>
        <w:ind w:firstLine="610"/>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beforeLines="20" w:afterLines="20" w:line="540" w:lineRule="exact"/>
        <w:ind w:firstLine="610"/>
        <w:rPr>
          <w:rFonts w:ascii="宋体" w:hAnsi="宋体" w:cs="宋体"/>
          <w:color w:val="000000"/>
          <w:sz w:val="24"/>
        </w:rPr>
      </w:pPr>
      <w:r>
        <w:rPr>
          <w:rFonts w:hint="eastAsia" w:ascii="宋体" w:hAnsi="宋体" w:cs="宋体"/>
          <w:color w:val="000000"/>
          <w:sz w:val="24"/>
        </w:rPr>
        <w:t>成立时间：年月日</w:t>
      </w:r>
    </w:p>
    <w:p>
      <w:pPr>
        <w:spacing w:beforeLines="20" w:afterLines="20" w:line="540" w:lineRule="exact"/>
        <w:ind w:firstLine="610"/>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rPr>
        <w:tab/>
      </w:r>
    </w:p>
    <w:p>
      <w:pPr>
        <w:spacing w:beforeLines="20" w:afterLines="20" w:line="540" w:lineRule="exact"/>
        <w:ind w:firstLine="610"/>
        <w:rPr>
          <w:rFonts w:ascii="宋体" w:hAnsi="宋体" w:cs="宋体"/>
          <w:color w:val="000000"/>
          <w:sz w:val="24"/>
          <w:u w:val="single"/>
        </w:rPr>
      </w:pPr>
      <w:r>
        <w:rPr>
          <w:rFonts w:hint="eastAsia" w:ascii="宋体" w:hAnsi="宋体" w:cs="宋体"/>
          <w:color w:val="000000"/>
          <w:sz w:val="24"/>
        </w:rPr>
        <w:t>姓名：性别：</w:t>
      </w:r>
    </w:p>
    <w:p>
      <w:pPr>
        <w:spacing w:beforeLines="20" w:afterLines="20" w:line="540" w:lineRule="exact"/>
        <w:ind w:firstLine="610"/>
        <w:rPr>
          <w:rFonts w:ascii="宋体" w:hAnsi="宋体" w:cs="宋体"/>
          <w:color w:val="000000"/>
          <w:sz w:val="24"/>
          <w:u w:val="single"/>
        </w:rPr>
      </w:pPr>
      <w:r>
        <w:rPr>
          <w:rFonts w:hint="eastAsia" w:ascii="宋体" w:hAnsi="宋体" w:cs="宋体"/>
          <w:color w:val="000000"/>
          <w:sz w:val="24"/>
        </w:rPr>
        <w:t>年龄：职务：</w:t>
      </w:r>
      <w:r>
        <w:rPr>
          <w:rFonts w:hint="eastAsia" w:ascii="宋体" w:hAnsi="宋体" w:cs="宋体"/>
          <w:color w:val="000000"/>
          <w:sz w:val="24"/>
        </w:rPr>
        <w:tab/>
      </w:r>
    </w:p>
    <w:p>
      <w:pPr>
        <w:spacing w:beforeLines="20" w:afterLines="20" w:line="540" w:lineRule="exact"/>
        <w:ind w:firstLine="610"/>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（投标人单位名称）</w:t>
      </w:r>
      <w:r>
        <w:rPr>
          <w:rFonts w:hint="eastAsia" w:ascii="宋体" w:hAnsi="宋体" w:cs="宋体"/>
          <w:color w:val="000000"/>
          <w:sz w:val="24"/>
        </w:rPr>
        <w:t>的法定代表人。</w:t>
      </w:r>
    </w:p>
    <w:p>
      <w:pPr>
        <w:spacing w:beforeLines="20" w:afterLines="20" w:line="540" w:lineRule="exact"/>
        <w:ind w:firstLine="610"/>
        <w:rPr>
          <w:rFonts w:ascii="宋体" w:hAnsi="宋体" w:cs="宋体"/>
          <w:color w:val="000000"/>
        </w:rPr>
      </w:pPr>
    </w:p>
    <w:p>
      <w:pPr>
        <w:pStyle w:val="17"/>
        <w:spacing w:beforeLines="20" w:afterLines="20" w:line="540" w:lineRule="exact"/>
        <w:ind w:firstLine="240" w:firstLineChars="100"/>
        <w:rPr>
          <w:rFonts w:ascii="宋体" w:hAnsi="宋体" w:cs="宋体"/>
          <w:color w:val="000000"/>
        </w:rPr>
      </w:pPr>
      <w:r>
        <w:rPr>
          <w:rFonts w:hint="eastAsia" w:ascii="宋体" w:hAnsi="宋体" w:cs="宋体"/>
          <w:color w:val="000000"/>
        </w:rPr>
        <w:t>特此证明。</w:t>
      </w:r>
    </w:p>
    <w:p>
      <w:pPr>
        <w:tabs>
          <w:tab w:val="left" w:pos="720"/>
          <w:tab w:val="left" w:pos="900"/>
        </w:tabs>
        <w:spacing w:beforeLines="20" w:afterLines="20" w:line="540" w:lineRule="exact"/>
        <w:ind w:firstLine="480" w:firstLineChars="200"/>
        <w:rPr>
          <w:rFonts w:ascii="宋体" w:hAnsi="宋体" w:cs="宋体"/>
          <w:color w:val="000000"/>
          <w:sz w:val="24"/>
        </w:rPr>
      </w:pPr>
    </w:p>
    <w:p>
      <w:pPr>
        <w:tabs>
          <w:tab w:val="left" w:pos="720"/>
          <w:tab w:val="left" w:pos="900"/>
        </w:tabs>
        <w:spacing w:beforeLines="20" w:afterLines="20" w:line="540" w:lineRule="exact"/>
        <w:ind w:firstLine="480" w:firstLineChars="200"/>
        <w:rPr>
          <w:rFonts w:ascii="宋体" w:hAnsi="宋体" w:cs="宋体"/>
          <w:color w:val="000000"/>
          <w:sz w:val="24"/>
        </w:rPr>
      </w:pPr>
    </w:p>
    <w:p>
      <w:pPr>
        <w:tabs>
          <w:tab w:val="left" w:pos="720"/>
          <w:tab w:val="left" w:pos="900"/>
        </w:tabs>
        <w:spacing w:beforeLines="20" w:afterLines="20" w:line="540" w:lineRule="exact"/>
        <w:ind w:firstLine="4560" w:firstLineChars="1900"/>
        <w:rPr>
          <w:rFonts w:ascii="宋体" w:hAnsi="宋体" w:cs="宋体"/>
          <w:color w:val="000000"/>
          <w:sz w:val="24"/>
        </w:rPr>
      </w:pPr>
    </w:p>
    <w:p>
      <w:pPr>
        <w:tabs>
          <w:tab w:val="left" w:pos="720"/>
          <w:tab w:val="left" w:pos="900"/>
        </w:tabs>
        <w:spacing w:beforeLines="20" w:afterLines="20" w:line="540" w:lineRule="exact"/>
        <w:ind w:firstLine="3840" w:firstLineChars="1600"/>
        <w:jc w:val="right"/>
        <w:rPr>
          <w:rFonts w:ascii="宋体" w:hAnsi="宋体" w:cs="宋体"/>
          <w:color w:val="000000"/>
          <w:sz w:val="24"/>
        </w:rPr>
      </w:pPr>
      <w:r>
        <w:rPr>
          <w:rFonts w:hint="eastAsia" w:ascii="宋体" w:hAnsi="宋体" w:cs="宋体"/>
          <w:color w:val="000000"/>
          <w:sz w:val="24"/>
        </w:rPr>
        <w:t>投标人：</w:t>
      </w:r>
      <w:r>
        <w:rPr>
          <w:rFonts w:hint="eastAsia" w:ascii="宋体" w:hAnsi="宋体" w:cs="宋体"/>
          <w:color w:val="000000"/>
          <w:sz w:val="24"/>
          <w:u w:val="single"/>
        </w:rPr>
        <w:t>（盖公章）</w:t>
      </w:r>
    </w:p>
    <w:p>
      <w:pPr>
        <w:spacing w:beforeLines="20" w:afterLines="20" w:line="540" w:lineRule="exact"/>
        <w:ind w:firstLine="3840" w:firstLineChars="1600"/>
        <w:jc w:val="right"/>
        <w:rPr>
          <w:rFonts w:ascii="宋体" w:hAnsi="宋体" w:cs="宋体"/>
          <w:b/>
          <w:color w:val="000000"/>
          <w:sz w:val="32"/>
        </w:rPr>
      </w:pPr>
      <w:r>
        <w:rPr>
          <w:rFonts w:hint="eastAsia" w:ascii="宋体" w:hAnsi="宋体" w:cs="宋体"/>
          <w:color w:val="000000"/>
          <w:sz w:val="24"/>
        </w:rPr>
        <w:t>日期：年月日</w:t>
      </w:r>
    </w:p>
    <w:p>
      <w:pPr>
        <w:spacing w:beforeLines="20" w:afterLines="20" w:line="540" w:lineRule="exact"/>
        <w:jc w:val="right"/>
        <w:rPr>
          <w:rFonts w:ascii="宋体" w:hAnsi="宋体" w:cs="宋体"/>
          <w:color w:val="000000"/>
        </w:rPr>
      </w:pPr>
    </w:p>
    <w:p>
      <w:pPr>
        <w:spacing w:beforeLines="20" w:afterLines="20" w:line="540" w:lineRule="exact"/>
        <w:rPr>
          <w:rFonts w:ascii="宋体" w:hAnsi="宋体" w:cs="宋体"/>
          <w:color w:val="000000"/>
        </w:rPr>
      </w:pPr>
    </w:p>
    <w:p>
      <w:pPr>
        <w:spacing w:beforeLines="20" w:afterLines="20" w:line="540" w:lineRule="exact"/>
        <w:rPr>
          <w:rFonts w:ascii="宋体" w:hAnsi="宋体" w:cs="宋体"/>
          <w:color w:val="000000"/>
        </w:rPr>
      </w:pPr>
    </w:p>
    <w:p>
      <w:pPr>
        <w:spacing w:beforeLines="20" w:afterLines="20" w:line="540" w:lineRule="exact"/>
        <w:rPr>
          <w:rFonts w:ascii="宋体" w:hAnsi="宋体" w:cs="宋体"/>
          <w:color w:val="000000"/>
        </w:rPr>
      </w:pPr>
    </w:p>
    <w:p>
      <w:pPr>
        <w:pStyle w:val="5"/>
        <w:numPr>
          <w:ilvl w:val="2"/>
          <w:numId w:val="0"/>
        </w:numPr>
        <w:tabs>
          <w:tab w:val="left" w:pos="420"/>
        </w:tabs>
        <w:adjustRightInd w:val="0"/>
        <w:snapToGrid w:val="0"/>
        <w:spacing w:before="0" w:after="0" w:line="500" w:lineRule="exact"/>
        <w:rPr>
          <w:rFonts w:ascii="宋体" w:hAnsi="宋体" w:cs="宋体"/>
          <w:sz w:val="36"/>
          <w:szCs w:val="36"/>
        </w:rPr>
      </w:pPr>
      <w:bookmarkStart w:id="101" w:name="_Toc300235571"/>
      <w:bookmarkStart w:id="102" w:name="_Toc320707454"/>
      <w:bookmarkStart w:id="103" w:name="_Toc300235433"/>
      <w:r>
        <w:rPr>
          <w:rFonts w:hint="eastAsia" w:ascii="宋体" w:hAnsi="宋体" w:cs="宋体"/>
          <w:sz w:val="36"/>
          <w:szCs w:val="36"/>
        </w:rPr>
        <w:t>二、授权委托书</w:t>
      </w:r>
      <w:bookmarkEnd w:id="101"/>
      <w:bookmarkEnd w:id="102"/>
      <w:bookmarkEnd w:id="103"/>
    </w:p>
    <w:p>
      <w:pPr>
        <w:pStyle w:val="19"/>
        <w:adjustRightInd w:val="0"/>
        <w:snapToGrid w:val="0"/>
        <w:spacing w:beforeLines="20" w:afterLines="20" w:line="540" w:lineRule="exact"/>
        <w:ind w:firstLine="960" w:firstLineChars="400"/>
        <w:rPr>
          <w:rFonts w:ascii="宋体" w:hAnsi="宋体" w:cs="宋体"/>
          <w:color w:val="000000"/>
          <w:sz w:val="24"/>
        </w:rPr>
      </w:pPr>
    </w:p>
    <w:p>
      <w:pPr>
        <w:pStyle w:val="19"/>
        <w:adjustRightInd w:val="0"/>
        <w:snapToGrid w:val="0"/>
        <w:spacing w:beforeLines="20" w:afterLines="20" w:line="540" w:lineRule="exact"/>
        <w:ind w:firstLine="420" w:firstLineChars="175"/>
        <w:rPr>
          <w:rFonts w:ascii="宋体" w:hAnsi="宋体" w:cs="宋体"/>
          <w:color w:val="000000"/>
          <w:sz w:val="24"/>
        </w:rPr>
      </w:pPr>
      <w:r>
        <w:rPr>
          <w:rFonts w:hint="eastAsia" w:ascii="宋体" w:hAnsi="宋体" w:cs="宋体"/>
          <w:color w:val="000000"/>
          <w:sz w:val="24"/>
        </w:rPr>
        <w:t>本授权委托书声明：我（姓名）系</w:t>
      </w:r>
      <w:r>
        <w:rPr>
          <w:rFonts w:hint="eastAsia" w:ascii="宋体" w:hAnsi="宋体" w:cs="宋体"/>
          <w:color w:val="000000"/>
          <w:sz w:val="24"/>
          <w:u w:val="single"/>
        </w:rPr>
        <w:t>（投标人名称）</w:t>
      </w:r>
      <w:r>
        <w:rPr>
          <w:rFonts w:hint="eastAsia" w:ascii="宋体" w:hAnsi="宋体" w:cs="宋体"/>
          <w:color w:val="000000"/>
          <w:sz w:val="24"/>
        </w:rPr>
        <w:t>的法定代表人，现授权委托</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（姓名）</w:t>
      </w:r>
      <w:r>
        <w:rPr>
          <w:rFonts w:hint="eastAsia" w:ascii="宋体" w:hAnsi="宋体" w:cs="宋体"/>
          <w:color w:val="000000"/>
          <w:sz w:val="24"/>
        </w:rPr>
        <w:t>为我公司的合法代理人，就（合同名称）的投标、施工、竣工和保修，以本公司的名义签署投标书，进行谈判、签署合同和处理与之有关的一切事宜。</w:t>
      </w:r>
    </w:p>
    <w:p>
      <w:pPr>
        <w:pStyle w:val="17"/>
        <w:adjustRightInd w:val="0"/>
        <w:snapToGrid w:val="0"/>
        <w:spacing w:beforeLines="20" w:afterLines="20" w:line="540" w:lineRule="exact"/>
        <w:rPr>
          <w:rFonts w:ascii="宋体" w:hAnsi="宋体" w:cs="宋体"/>
          <w:color w:val="000000"/>
        </w:rPr>
      </w:pPr>
      <w:r>
        <w:rPr>
          <w:rFonts w:hint="eastAsia" w:ascii="宋体" w:hAnsi="宋体" w:cs="宋体"/>
          <w:color w:val="000000"/>
        </w:rPr>
        <w:t>代理人无转委托权，特此委托。</w:t>
      </w:r>
    </w:p>
    <w:p>
      <w:pPr>
        <w:adjustRightInd w:val="0"/>
        <w:snapToGrid w:val="0"/>
        <w:spacing w:beforeLines="20" w:afterLines="20" w:line="540" w:lineRule="exact"/>
        <w:ind w:left="1260"/>
        <w:rPr>
          <w:rFonts w:ascii="宋体" w:hAnsi="宋体" w:cs="宋体"/>
          <w:color w:val="000000"/>
          <w:sz w:val="24"/>
        </w:rPr>
      </w:pPr>
    </w:p>
    <w:p>
      <w:pPr>
        <w:adjustRightInd w:val="0"/>
        <w:snapToGrid w:val="0"/>
        <w:spacing w:beforeLines="20" w:afterLines="20" w:line="540" w:lineRule="exact"/>
        <w:ind w:firstLine="1200" w:firstLineChars="500"/>
        <w:rPr>
          <w:rFonts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（签字）</w:t>
      </w:r>
      <w:r>
        <w:rPr>
          <w:rFonts w:hint="eastAsia" w:ascii="宋体" w:hAnsi="宋体" w:cs="宋体"/>
          <w:color w:val="000000"/>
          <w:sz w:val="24"/>
        </w:rPr>
        <w:t>性别：年龄：_______</w:t>
      </w:r>
    </w:p>
    <w:p>
      <w:pPr>
        <w:adjustRightInd w:val="0"/>
        <w:snapToGrid w:val="0"/>
        <w:spacing w:beforeLines="20" w:afterLines="20" w:line="540" w:lineRule="exact"/>
        <w:ind w:left="2699"/>
        <w:rPr>
          <w:rFonts w:ascii="宋体" w:hAnsi="宋体" w:cs="宋体"/>
          <w:color w:val="000000"/>
          <w:sz w:val="24"/>
        </w:rPr>
      </w:pPr>
    </w:p>
    <w:p>
      <w:pPr>
        <w:adjustRightInd w:val="0"/>
        <w:snapToGrid w:val="0"/>
        <w:spacing w:beforeLines="20" w:afterLines="20" w:line="540" w:lineRule="exact"/>
        <w:ind w:left="1200"/>
        <w:rPr>
          <w:rFonts w:ascii="宋体" w:hAnsi="宋体" w:cs="宋体"/>
          <w:color w:val="000000"/>
          <w:sz w:val="24"/>
          <w:u w:val="single"/>
        </w:rPr>
      </w:pPr>
      <w:r>
        <w:rPr>
          <w:rFonts w:hint="eastAsia" w:ascii="宋体" w:hAnsi="宋体" w:cs="宋体"/>
          <w:color w:val="000000"/>
          <w:sz w:val="24"/>
        </w:rPr>
        <w:t>身份证号码：职务：</w:t>
      </w:r>
      <w:r>
        <w:rPr>
          <w:rFonts w:hint="eastAsia" w:ascii="宋体" w:hAnsi="宋体" w:cs="宋体"/>
          <w:color w:val="000000"/>
          <w:sz w:val="24"/>
          <w:u w:val="single"/>
        </w:rPr>
        <w:t>____         ___</w:t>
      </w:r>
    </w:p>
    <w:p>
      <w:pPr>
        <w:adjustRightInd w:val="0"/>
        <w:snapToGrid w:val="0"/>
        <w:spacing w:beforeLines="20" w:afterLines="20" w:line="540" w:lineRule="exact"/>
        <w:ind w:left="2699"/>
        <w:rPr>
          <w:rFonts w:ascii="宋体" w:hAnsi="宋体" w:cs="宋体"/>
          <w:color w:val="000000"/>
          <w:sz w:val="24"/>
        </w:rPr>
      </w:pPr>
    </w:p>
    <w:p>
      <w:pPr>
        <w:adjustRightInd w:val="0"/>
        <w:snapToGrid w:val="0"/>
        <w:spacing w:beforeLines="20" w:afterLines="20" w:line="540" w:lineRule="exact"/>
        <w:ind w:left="1200"/>
        <w:rPr>
          <w:rFonts w:ascii="宋体" w:hAnsi="宋体" w:cs="宋体"/>
          <w:color w:val="000000"/>
          <w:sz w:val="24"/>
        </w:rPr>
      </w:pPr>
      <w:r>
        <w:rPr>
          <w:rFonts w:hint="eastAsia" w:ascii="宋体" w:hAnsi="宋体" w:cs="宋体"/>
          <w:color w:val="000000"/>
          <w:sz w:val="24"/>
        </w:rPr>
        <w:t>投标人：</w:t>
      </w:r>
      <w:r>
        <w:rPr>
          <w:rFonts w:hint="eastAsia" w:ascii="宋体" w:hAnsi="宋体" w:cs="宋体"/>
          <w:color w:val="000000"/>
          <w:sz w:val="24"/>
          <w:u w:val="single"/>
        </w:rPr>
        <w:t>（盖章）</w:t>
      </w:r>
    </w:p>
    <w:p>
      <w:pPr>
        <w:adjustRightInd w:val="0"/>
        <w:snapToGrid w:val="0"/>
        <w:spacing w:beforeLines="20" w:afterLines="20" w:line="540" w:lineRule="exact"/>
        <w:ind w:left="2699"/>
        <w:rPr>
          <w:rFonts w:ascii="宋体" w:hAnsi="宋体" w:cs="宋体"/>
          <w:color w:val="000000"/>
          <w:sz w:val="24"/>
        </w:rPr>
      </w:pPr>
    </w:p>
    <w:p>
      <w:pPr>
        <w:adjustRightInd w:val="0"/>
        <w:snapToGrid w:val="0"/>
        <w:spacing w:beforeLines="20" w:afterLines="20" w:line="540" w:lineRule="exact"/>
        <w:ind w:left="12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（签字或盖章）</w:t>
      </w:r>
    </w:p>
    <w:p>
      <w:pPr>
        <w:adjustRightInd w:val="0"/>
        <w:snapToGrid w:val="0"/>
        <w:spacing w:beforeLines="20" w:afterLines="20" w:line="540" w:lineRule="exact"/>
        <w:ind w:left="2699"/>
        <w:rPr>
          <w:rFonts w:ascii="宋体" w:hAnsi="宋体" w:cs="宋体"/>
          <w:color w:val="000000"/>
          <w:sz w:val="24"/>
        </w:rPr>
      </w:pPr>
    </w:p>
    <w:p>
      <w:pPr>
        <w:adjustRightInd w:val="0"/>
        <w:snapToGrid w:val="0"/>
        <w:spacing w:beforeLines="20" w:afterLines="20" w:line="540" w:lineRule="exact"/>
        <w:ind w:left="2833" w:leftChars="1349" w:firstLine="2400" w:firstLineChars="1000"/>
        <w:rPr>
          <w:rFonts w:ascii="宋体" w:hAnsi="宋体" w:cs="宋体"/>
          <w:color w:val="000000"/>
          <w:sz w:val="24"/>
        </w:rPr>
      </w:pPr>
    </w:p>
    <w:p>
      <w:pPr>
        <w:adjustRightInd w:val="0"/>
        <w:snapToGrid w:val="0"/>
        <w:spacing w:beforeLines="20" w:afterLines="20" w:line="540" w:lineRule="exact"/>
        <w:ind w:left="2833" w:leftChars="1349" w:firstLine="2400" w:firstLineChars="1000"/>
        <w:rPr>
          <w:rFonts w:ascii="宋体" w:hAnsi="宋体" w:cs="宋体"/>
          <w:color w:val="000000"/>
          <w:sz w:val="24"/>
        </w:rPr>
      </w:pPr>
    </w:p>
    <w:p>
      <w:pPr>
        <w:adjustRightInd w:val="0"/>
        <w:snapToGrid w:val="0"/>
        <w:spacing w:beforeLines="20" w:afterLines="20" w:line="540" w:lineRule="exact"/>
        <w:ind w:left="2833" w:leftChars="1349" w:firstLine="2400" w:firstLineChars="1000"/>
        <w:rPr>
          <w:rFonts w:ascii="宋体" w:hAnsi="宋体" w:cs="宋体"/>
          <w:color w:val="000000"/>
          <w:sz w:val="24"/>
        </w:rPr>
      </w:pPr>
    </w:p>
    <w:p>
      <w:pPr>
        <w:jc w:val="right"/>
        <w:rPr>
          <w:rFonts w:ascii="宋体" w:hAnsi="宋体" w:cs="宋体"/>
        </w:rPr>
      </w:pPr>
      <w:r>
        <w:rPr>
          <w:rFonts w:hint="eastAsia" w:ascii="宋体" w:hAnsi="宋体" w:cs="宋体"/>
        </w:rPr>
        <w:t>授权委托日期：年月日</w:t>
      </w:r>
    </w:p>
    <w:p>
      <w:pPr>
        <w:adjustRightInd w:val="0"/>
        <w:snapToGrid w:val="0"/>
        <w:spacing w:beforeLines="20" w:afterLines="20" w:line="540" w:lineRule="exact"/>
        <w:ind w:left="2833" w:leftChars="1349" w:firstLine="2400" w:firstLineChars="1000"/>
        <w:rPr>
          <w:rFonts w:ascii="宋体" w:hAnsi="宋体" w:cs="宋体"/>
          <w:color w:val="000000"/>
          <w:sz w:val="24"/>
        </w:rPr>
      </w:pPr>
    </w:p>
    <w:p>
      <w:pPr>
        <w:jc w:val="center"/>
        <w:rPr>
          <w:rFonts w:ascii="宋体" w:hAnsi="宋体" w:cs="宋体"/>
        </w:rPr>
      </w:pPr>
      <w:r>
        <w:rPr>
          <w:rFonts w:hint="eastAsia" w:ascii="宋体" w:hAnsi="宋体" w:cs="宋体"/>
        </w:rPr>
        <w:t>(注：开标时要另外单独提供原件一份，以备查验)</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5"/>
        <w:numPr>
          <w:ilvl w:val="2"/>
          <w:numId w:val="0"/>
        </w:numPr>
        <w:tabs>
          <w:tab w:val="left" w:pos="420"/>
        </w:tabs>
        <w:adjustRightInd w:val="0"/>
        <w:snapToGrid w:val="0"/>
        <w:spacing w:before="0" w:after="0" w:line="500" w:lineRule="exact"/>
        <w:rPr>
          <w:rFonts w:ascii="宋体" w:hAnsi="宋体" w:cs="宋体"/>
          <w:sz w:val="36"/>
          <w:szCs w:val="36"/>
        </w:rPr>
      </w:pPr>
      <w:bookmarkStart w:id="104" w:name="_Toc300235434"/>
      <w:bookmarkStart w:id="105" w:name="_Toc320707455"/>
      <w:bookmarkStart w:id="106" w:name="_Toc300235572"/>
      <w:bookmarkStart w:id="107" w:name="_Toc17197761"/>
      <w:r>
        <w:rPr>
          <w:rFonts w:hint="eastAsia" w:ascii="宋体" w:hAnsi="宋体" w:cs="宋体"/>
        </w:rPr>
        <w:t>三、</w:t>
      </w:r>
      <w:r>
        <w:rPr>
          <w:rFonts w:hint="eastAsia" w:ascii="宋体" w:hAnsi="宋体" w:cs="宋体"/>
          <w:sz w:val="36"/>
          <w:szCs w:val="36"/>
        </w:rPr>
        <w:t>投标函</w:t>
      </w:r>
      <w:bookmarkEnd w:id="104"/>
      <w:bookmarkEnd w:id="105"/>
      <w:bookmarkEnd w:id="106"/>
    </w:p>
    <w:p>
      <w:pPr>
        <w:adjustRightInd w:val="0"/>
        <w:snapToGrid w:val="0"/>
        <w:spacing w:line="380" w:lineRule="exact"/>
        <w:ind w:left="1" w:leftChars="-3" w:hanging="7" w:hangingChars="3"/>
        <w:rPr>
          <w:rFonts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   {招标人名称}</w:t>
      </w:r>
    </w:p>
    <w:p>
      <w:pPr>
        <w:tabs>
          <w:tab w:val="left" w:pos="7560"/>
        </w:tabs>
        <w:adjustRightInd w:val="0"/>
        <w:snapToGrid w:val="0"/>
        <w:spacing w:line="380" w:lineRule="exact"/>
        <w:ind w:firstLine="480" w:firstLineChars="200"/>
        <w:rPr>
          <w:rFonts w:ascii="宋体" w:hAnsi="宋体" w:cs="宋体"/>
          <w:color w:val="000000"/>
          <w:sz w:val="24"/>
        </w:rPr>
      </w:pPr>
      <w:r>
        <w:rPr>
          <w:rFonts w:hint="eastAsia" w:ascii="宋体" w:hAnsi="宋体" w:cs="宋体"/>
          <w:color w:val="000000"/>
          <w:sz w:val="24"/>
        </w:rPr>
        <w:t>1、根据你方招标工程项目编号为</w:t>
      </w:r>
      <w:r>
        <w:rPr>
          <w:rFonts w:hint="eastAsia" w:ascii="宋体" w:hAnsi="宋体" w:cs="宋体"/>
          <w:color w:val="000000"/>
          <w:sz w:val="24"/>
          <w:u w:val="single"/>
        </w:rPr>
        <w:t xml:space="preserve">  {项目编号}</w:t>
      </w:r>
      <w:r>
        <w:rPr>
          <w:rFonts w:hint="eastAsia" w:ascii="宋体" w:hAnsi="宋体" w:cs="宋体"/>
          <w:color w:val="000000"/>
          <w:sz w:val="24"/>
        </w:rPr>
        <w:t>的</w:t>
      </w:r>
      <w:r>
        <w:rPr>
          <w:rFonts w:hint="eastAsia" w:ascii="宋体" w:hAnsi="宋体" w:cs="宋体"/>
          <w:color w:val="000000"/>
          <w:sz w:val="24"/>
          <w:u w:val="single"/>
        </w:rPr>
        <w:t xml:space="preserve">  {招标工程项目名称}</w:t>
      </w:r>
      <w:r>
        <w:rPr>
          <w:rFonts w:hint="eastAsia" w:ascii="宋体" w:hAnsi="宋体" w:cs="宋体"/>
          <w:color w:val="000000"/>
          <w:sz w:val="24"/>
        </w:rPr>
        <w:t>工程招标文件，遵照《中华人民共和国招标投标法》等有关规定，经踏勘项目现场和研究上述招标文件的投标须知、合同条款、图纸和工程建设技术标准及其他有关文件后，我方愿以</w:t>
      </w:r>
      <w:r>
        <w:rPr>
          <w:rFonts w:hint="eastAsia" w:ascii="宋体" w:hAnsi="宋体" w:cs="宋体"/>
          <w:b/>
          <w:color w:val="000000"/>
          <w:sz w:val="24"/>
          <w:u w:val="single"/>
        </w:rPr>
        <w:t>元</w:t>
      </w:r>
      <w:r>
        <w:rPr>
          <w:rFonts w:hint="eastAsia" w:ascii="宋体" w:hAnsi="宋体" w:cs="宋体"/>
          <w:b/>
          <w:color w:val="000000"/>
          <w:sz w:val="24"/>
        </w:rPr>
        <w:t>（小写</w:t>
      </w:r>
      <w:r>
        <w:rPr>
          <w:rFonts w:hint="eastAsia" w:ascii="宋体" w:hAnsi="宋体" w:cs="宋体"/>
          <w:b/>
          <w:color w:val="000000"/>
          <w:sz w:val="24"/>
          <w:u w:val="single"/>
        </w:rPr>
        <w:t>元）</w:t>
      </w:r>
      <w:r>
        <w:rPr>
          <w:rFonts w:hint="eastAsia" w:ascii="宋体" w:hAnsi="宋体" w:cs="宋体"/>
          <w:b/>
          <w:color w:val="000000"/>
          <w:sz w:val="24"/>
        </w:rPr>
        <w:t>的</w:t>
      </w:r>
      <w:r>
        <w:rPr>
          <w:rFonts w:hint="eastAsia" w:ascii="宋体" w:hAnsi="宋体" w:cs="宋体"/>
          <w:color w:val="000000"/>
          <w:sz w:val="24"/>
        </w:rPr>
        <w:t>投标总报价，</w:t>
      </w:r>
      <w:r>
        <w:rPr>
          <w:rFonts w:hint="eastAsia" w:ascii="宋体" w:hAnsi="宋体" w:cs="宋体"/>
          <w:bCs/>
          <w:color w:val="000000"/>
          <w:sz w:val="24"/>
        </w:rPr>
        <w:t>并承诺按本招标文件、施工图纸、合同条款和工程建设技术标准的条件、</w:t>
      </w:r>
      <w:r>
        <w:rPr>
          <w:rFonts w:hint="eastAsia" w:ascii="宋体" w:hAnsi="宋体" w:cs="宋体"/>
          <w:color w:val="000000"/>
          <w:sz w:val="24"/>
        </w:rPr>
        <w:t>承担</w:t>
      </w:r>
      <w:r>
        <w:rPr>
          <w:rFonts w:hint="eastAsia" w:ascii="宋体" w:hAnsi="宋体" w:cs="宋体"/>
          <w:bCs/>
          <w:color w:val="000000"/>
          <w:sz w:val="24"/>
        </w:rPr>
        <w:t>上述工程的施工、竣工，并承担任何质量缺陷保修责任。</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2、我方已详细审核并确认全部招标文件及有关附件，充分理解投标价格不得低于企业个别成本有关规定。</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3、我方承认投标函附录是我方投标函的组成部分。</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3、一旦我方中标，我方保证按</w:t>
      </w:r>
      <w:r>
        <w:rPr>
          <w:rFonts w:hint="eastAsia" w:ascii="宋体" w:hAnsi="宋体" w:cs="宋体"/>
          <w:color w:val="000000"/>
          <w:u w:val="single"/>
        </w:rPr>
        <w:t>　　　　</w:t>
      </w:r>
      <w:r>
        <w:rPr>
          <w:rFonts w:hint="eastAsia" w:ascii="宋体" w:hAnsi="宋体" w:cs="宋体"/>
          <w:color w:val="000000"/>
        </w:rPr>
        <w:t>天的工期和招标文件或业主开工令的要求如期开工、竣工并移交整个工程。</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5、一旦我方中标，我方保证工程质量达到</w:t>
      </w:r>
      <w:r>
        <w:rPr>
          <w:rFonts w:hint="eastAsia" w:ascii="宋体" w:hAnsi="宋体" w:cs="宋体"/>
          <w:color w:val="000000"/>
          <w:u w:val="single"/>
        </w:rPr>
        <w:t>　　　　</w:t>
      </w:r>
      <w:r>
        <w:rPr>
          <w:rFonts w:hint="eastAsia" w:ascii="宋体" w:hAnsi="宋体" w:cs="宋体"/>
          <w:color w:val="000000"/>
        </w:rPr>
        <w:t>标准。</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6、一旦我方中标，我方保证投标文件中承诺的项目管理班子及施工机械设备到位，并按投标文件中的施工组织设计组织施工。</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7、一旦我方中标，我方保证用于本工程的主要材料、设备，不低于招标文件规定和投标文件承诺的合格产品，并在使用之前经建设、监理、设计单位确认后使用。</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8、一旦我方中标，我方保证在规定的时间内由我方法定代表人亲自签订合同以及及时进场施工，并认真履行合同和其它各项承诺。</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9、一旦我方中标，我方保证在规定的时间内按招标文件规定的方式、金额向招标人提交履约担保。</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10、我方同意所提交的投标文件在招标文件的投标须知中第15条规定的投标有效期内有效，在此期间内如果中标，我方将受此约束。</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11、除非另外达成协议并生效，你方的中标通知书和本投标文件以及招标文件、招标文件澄清、修改通知、补充文件将成为约束双方的合同文件的组成部分。</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12、我方将与本投标函一起，提交人民币</w:t>
      </w:r>
      <w:r>
        <w:rPr>
          <w:rFonts w:hint="eastAsia" w:ascii="宋体" w:hAnsi="宋体" w:cs="宋体"/>
          <w:color w:val="000000"/>
          <w:u w:val="single"/>
        </w:rPr>
        <w:t>元</w:t>
      </w:r>
      <w:r>
        <w:rPr>
          <w:rFonts w:hint="eastAsia" w:ascii="宋体" w:hAnsi="宋体" w:cs="宋体"/>
          <w:color w:val="000000"/>
        </w:rPr>
        <w:t>作为投标保证金。</w:t>
      </w:r>
    </w:p>
    <w:p>
      <w:pPr>
        <w:pStyle w:val="17"/>
        <w:adjustRightInd w:val="0"/>
        <w:snapToGrid w:val="0"/>
        <w:spacing w:after="0" w:line="380" w:lineRule="exact"/>
        <w:ind w:left="0" w:leftChars="0" w:firstLine="480" w:firstLineChars="200"/>
        <w:rPr>
          <w:rFonts w:ascii="宋体" w:hAnsi="宋体" w:cs="宋体"/>
          <w:color w:val="000000"/>
        </w:rPr>
      </w:pPr>
      <w:r>
        <w:rPr>
          <w:rFonts w:hint="eastAsia" w:ascii="宋体" w:hAnsi="宋体" w:cs="宋体"/>
          <w:color w:val="000000"/>
        </w:rPr>
        <w:t>13、其他补充说明：</w:t>
      </w:r>
      <w:r>
        <w:rPr>
          <w:rFonts w:hint="eastAsia" w:ascii="宋体" w:hAnsi="宋体" w:cs="宋体"/>
          <w:color w:val="000000"/>
          <w:u w:val="single"/>
        </w:rPr>
        <w:t xml:space="preserve">             {补充说明事项}</w:t>
      </w:r>
    </w:p>
    <w:p>
      <w:pPr>
        <w:adjustRightInd w:val="0"/>
        <w:snapToGrid w:val="0"/>
        <w:spacing w:line="380" w:lineRule="exact"/>
        <w:ind w:firstLine="480" w:firstLineChars="200"/>
        <w:rPr>
          <w:rFonts w:ascii="宋体" w:hAnsi="宋体" w:cs="宋体"/>
          <w:color w:val="000000"/>
          <w:sz w:val="24"/>
        </w:rPr>
      </w:pPr>
    </w:p>
    <w:p>
      <w:pPr>
        <w:adjustRightInd w:val="0"/>
        <w:snapToGrid w:val="0"/>
        <w:spacing w:line="380" w:lineRule="exact"/>
        <w:ind w:firstLine="480" w:firstLineChars="200"/>
        <w:rPr>
          <w:rFonts w:ascii="宋体" w:hAnsi="宋体" w:cs="宋体"/>
          <w:color w:val="000000"/>
          <w:sz w:val="24"/>
          <w:u w:val="single"/>
        </w:rPr>
      </w:pPr>
      <w:r>
        <w:rPr>
          <w:rFonts w:hint="eastAsia" w:ascii="宋体" w:hAnsi="宋体" w:cs="宋体"/>
          <w:color w:val="000000"/>
          <w:sz w:val="24"/>
        </w:rPr>
        <w:t>投标人：</w:t>
      </w:r>
      <w:r>
        <w:rPr>
          <w:rFonts w:hint="eastAsia" w:ascii="宋体" w:hAnsi="宋体" w:cs="宋体"/>
          <w:color w:val="000000"/>
          <w:sz w:val="24"/>
          <w:u w:val="single"/>
        </w:rPr>
        <w:t>名称（盖章）</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pStyle w:val="18"/>
        <w:adjustRightInd w:val="0"/>
        <w:snapToGrid w:val="0"/>
        <w:spacing w:line="380" w:lineRule="exact"/>
        <w:ind w:left="0" w:leftChars="0" w:firstLine="480" w:firstLineChars="200"/>
        <w:rPr>
          <w:rFonts w:ascii="宋体" w:hAnsi="宋体" w:cs="宋体"/>
          <w:color w:val="000000"/>
          <w:u w:val="single"/>
        </w:rPr>
      </w:pPr>
      <w:r>
        <w:rPr>
          <w:rFonts w:hint="eastAsia" w:ascii="宋体" w:hAnsi="宋体" w:cs="宋体"/>
          <w:color w:val="000000"/>
          <w:sz w:val="24"/>
        </w:rPr>
        <w:t>单位地址：</w:t>
      </w:r>
      <w:r>
        <w:rPr>
          <w:rFonts w:hint="eastAsia" w:ascii="宋体" w:hAnsi="宋体" w:cs="宋体"/>
          <w:color w:val="000000"/>
          <w:sz w:val="24"/>
        </w:rPr>
        <w:tab/>
      </w:r>
    </w:p>
    <w:p>
      <w:pPr>
        <w:adjustRightInd w:val="0"/>
        <w:snapToGrid w:val="0"/>
        <w:spacing w:line="380" w:lineRule="exact"/>
        <w:ind w:firstLine="480" w:firstLineChars="200"/>
        <w:rPr>
          <w:rFonts w:ascii="宋体" w:hAnsi="宋体" w:cs="宋体"/>
          <w:color w:val="000000"/>
          <w:sz w:val="24"/>
          <w:u w:val="single"/>
        </w:rPr>
      </w:pPr>
      <w:r>
        <w:rPr>
          <w:rFonts w:hint="eastAsia" w:ascii="宋体" w:hAnsi="宋体" w:cs="宋体"/>
          <w:color w:val="000000"/>
          <w:sz w:val="24"/>
        </w:rPr>
        <w:t>法定代表人或其委托代理人：</w:t>
      </w:r>
      <w:r>
        <w:rPr>
          <w:rFonts w:hint="eastAsia" w:ascii="宋体" w:hAnsi="宋体" w:cs="宋体"/>
          <w:color w:val="000000"/>
          <w:sz w:val="24"/>
          <w:u w:val="single"/>
        </w:rPr>
        <w:t>（签字或盖章）</w:t>
      </w:r>
    </w:p>
    <w:p>
      <w:pPr>
        <w:adjustRightInd w:val="0"/>
        <w:snapToGrid w:val="0"/>
        <w:spacing w:line="380" w:lineRule="exact"/>
        <w:ind w:firstLine="480" w:firstLineChars="200"/>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电话：</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传真：</w:t>
      </w:r>
    </w:p>
    <w:p>
      <w:pPr>
        <w:adjustRightInd w:val="0"/>
        <w:snapToGrid w:val="0"/>
        <w:spacing w:line="380" w:lineRule="exact"/>
        <w:ind w:firstLine="480" w:firstLineChars="200"/>
        <w:rPr>
          <w:rFonts w:ascii="宋体" w:hAnsi="宋体" w:cs="宋体"/>
          <w:color w:val="000000"/>
          <w:sz w:val="24"/>
        </w:rPr>
      </w:pPr>
      <w:r>
        <w:rPr>
          <w:rFonts w:hint="eastAsia" w:ascii="宋体" w:hAnsi="宋体" w:cs="宋体"/>
          <w:color w:val="000000"/>
          <w:sz w:val="24"/>
        </w:rPr>
        <w:t>开户银行名称：</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开户银行账号：</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adjustRightInd w:val="0"/>
        <w:snapToGrid w:val="0"/>
        <w:spacing w:line="380" w:lineRule="exact"/>
        <w:ind w:firstLine="480" w:firstLineChars="200"/>
        <w:rPr>
          <w:rFonts w:ascii="宋体" w:hAnsi="宋体" w:cs="宋体"/>
          <w:color w:val="000000"/>
          <w:sz w:val="24"/>
        </w:rPr>
      </w:pPr>
      <w:r>
        <w:rPr>
          <w:rFonts w:hint="eastAsia" w:ascii="宋体" w:hAnsi="宋体" w:cs="宋体"/>
          <w:color w:val="000000"/>
          <w:sz w:val="24"/>
        </w:rPr>
        <w:t>日期：_____年____月____日</w:t>
      </w:r>
    </w:p>
    <w:p>
      <w:pPr>
        <w:pStyle w:val="5"/>
        <w:numPr>
          <w:ilvl w:val="2"/>
          <w:numId w:val="0"/>
        </w:numPr>
        <w:tabs>
          <w:tab w:val="left" w:pos="420"/>
        </w:tabs>
        <w:adjustRightInd w:val="0"/>
        <w:snapToGrid w:val="0"/>
        <w:spacing w:before="0" w:after="0" w:line="500" w:lineRule="exact"/>
        <w:rPr>
          <w:rFonts w:ascii="宋体" w:hAnsi="宋体" w:cs="宋体"/>
          <w:sz w:val="36"/>
          <w:szCs w:val="36"/>
        </w:rPr>
      </w:pPr>
      <w:bookmarkStart w:id="108" w:name="_Toc300235573"/>
      <w:bookmarkStart w:id="109" w:name="_Toc300235435"/>
      <w:bookmarkStart w:id="110" w:name="_Toc320707456"/>
    </w:p>
    <w:p>
      <w:pPr>
        <w:pStyle w:val="5"/>
        <w:numPr>
          <w:ilvl w:val="2"/>
          <w:numId w:val="0"/>
        </w:numPr>
        <w:tabs>
          <w:tab w:val="left" w:pos="420"/>
        </w:tabs>
        <w:adjustRightInd w:val="0"/>
        <w:snapToGrid w:val="0"/>
        <w:spacing w:before="0" w:after="0" w:line="500" w:lineRule="exact"/>
        <w:rPr>
          <w:rFonts w:ascii="宋体" w:hAnsi="宋体" w:cs="宋体"/>
          <w:sz w:val="36"/>
          <w:szCs w:val="36"/>
        </w:rPr>
      </w:pPr>
      <w:r>
        <w:rPr>
          <w:rFonts w:hint="eastAsia" w:ascii="宋体" w:hAnsi="宋体" w:cs="宋体"/>
          <w:sz w:val="36"/>
          <w:szCs w:val="36"/>
        </w:rPr>
        <w:t>四、投标函附录</w:t>
      </w:r>
      <w:bookmarkEnd w:id="108"/>
      <w:bookmarkEnd w:id="109"/>
      <w:bookmarkEnd w:id="110"/>
    </w:p>
    <w:p>
      <w:pPr>
        <w:adjustRightInd w:val="0"/>
        <w:snapToGrid w:val="0"/>
        <w:spacing w:line="540" w:lineRule="exact"/>
        <w:ind w:firstLine="482" w:firstLineChars="200"/>
        <w:jc w:val="center"/>
        <w:rPr>
          <w:rFonts w:ascii="宋体" w:hAnsi="宋体" w:cs="宋体"/>
          <w:b/>
          <w:bCs/>
          <w:color w:val="000000"/>
          <w:sz w:val="24"/>
        </w:rPr>
      </w:pPr>
    </w:p>
    <w:tbl>
      <w:tblPr>
        <w:tblStyle w:val="36"/>
        <w:tblW w:w="9090"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760"/>
        <w:gridCol w:w="1094"/>
        <w:gridCol w:w="294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序号</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项目内容</w:t>
            </w:r>
          </w:p>
        </w:tc>
        <w:tc>
          <w:tcPr>
            <w:tcW w:w="109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合同条款号</w:t>
            </w: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约定内容</w:t>
            </w:r>
          </w:p>
        </w:tc>
        <w:tc>
          <w:tcPr>
            <w:tcW w:w="1672"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1</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履约保证金</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（本招标文件规定）</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2</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施工准备时间</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签订合同后（）天</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3</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施工总工期</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（）日历天</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3</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提前工期奖</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（）元/天</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5</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误期违约金额</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（）元/天</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6</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误期赔偿费金额</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合同价款（）%</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7</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质量标准</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8</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工程质量违约金最高限额</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（）元</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9</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进度款付款时间</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签发月付款凭证后（）天</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10</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竣工结算款付款时间</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签发竣工结算付款凭证后（）天</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11</w:t>
            </w:r>
          </w:p>
        </w:tc>
        <w:tc>
          <w:tcPr>
            <w:tcW w:w="276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保修期</w:t>
            </w: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依据保修书约定的期限</w:t>
            </w: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12</w:t>
            </w:r>
          </w:p>
        </w:tc>
        <w:tc>
          <w:tcPr>
            <w:tcW w:w="2760" w:type="dxa"/>
            <w:vAlign w:val="center"/>
          </w:tcPr>
          <w:p>
            <w:pPr>
              <w:adjustRightInd w:val="0"/>
              <w:snapToGrid w:val="0"/>
              <w:spacing w:line="540" w:lineRule="exact"/>
              <w:jc w:val="center"/>
              <w:rPr>
                <w:rFonts w:ascii="宋体" w:hAnsi="宋体" w:cs="宋体"/>
                <w:color w:val="000000"/>
                <w:sz w:val="28"/>
                <w:szCs w:val="28"/>
              </w:rPr>
            </w:pP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p>
        </w:tc>
        <w:tc>
          <w:tcPr>
            <w:tcW w:w="1672" w:type="dxa"/>
            <w:vAlign w:val="center"/>
          </w:tcPr>
          <w:p>
            <w:pPr>
              <w:adjustRightInd w:val="0"/>
              <w:snapToGrid w:val="0"/>
              <w:spacing w:line="54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24" w:type="dxa"/>
            <w:vAlign w:val="center"/>
          </w:tcPr>
          <w:p>
            <w:pPr>
              <w:adjustRightInd w:val="0"/>
              <w:snapToGrid w:val="0"/>
              <w:spacing w:line="540" w:lineRule="exact"/>
              <w:jc w:val="center"/>
              <w:rPr>
                <w:rFonts w:ascii="宋体" w:hAnsi="宋体" w:cs="宋体"/>
                <w:color w:val="000000"/>
                <w:sz w:val="28"/>
                <w:szCs w:val="28"/>
              </w:rPr>
            </w:pPr>
            <w:r>
              <w:rPr>
                <w:rFonts w:hint="eastAsia" w:ascii="宋体" w:hAnsi="宋体" w:cs="宋体"/>
                <w:color w:val="000000"/>
                <w:sz w:val="28"/>
                <w:szCs w:val="28"/>
              </w:rPr>
              <w:t>13</w:t>
            </w:r>
          </w:p>
        </w:tc>
        <w:tc>
          <w:tcPr>
            <w:tcW w:w="2760" w:type="dxa"/>
            <w:vAlign w:val="center"/>
          </w:tcPr>
          <w:p>
            <w:pPr>
              <w:adjustRightInd w:val="0"/>
              <w:snapToGrid w:val="0"/>
              <w:spacing w:line="540" w:lineRule="exact"/>
              <w:jc w:val="center"/>
              <w:rPr>
                <w:rFonts w:ascii="宋体" w:hAnsi="宋体" w:cs="宋体"/>
                <w:color w:val="000000"/>
                <w:sz w:val="28"/>
                <w:szCs w:val="28"/>
              </w:rPr>
            </w:pPr>
          </w:p>
        </w:tc>
        <w:tc>
          <w:tcPr>
            <w:tcW w:w="1094" w:type="dxa"/>
            <w:vAlign w:val="center"/>
          </w:tcPr>
          <w:p>
            <w:pPr>
              <w:adjustRightInd w:val="0"/>
              <w:snapToGrid w:val="0"/>
              <w:spacing w:line="540" w:lineRule="exact"/>
              <w:jc w:val="center"/>
              <w:rPr>
                <w:rFonts w:ascii="宋体" w:hAnsi="宋体" w:cs="宋体"/>
                <w:color w:val="000000"/>
                <w:sz w:val="28"/>
                <w:szCs w:val="28"/>
              </w:rPr>
            </w:pPr>
          </w:p>
        </w:tc>
        <w:tc>
          <w:tcPr>
            <w:tcW w:w="2940" w:type="dxa"/>
            <w:vAlign w:val="center"/>
          </w:tcPr>
          <w:p>
            <w:pPr>
              <w:adjustRightInd w:val="0"/>
              <w:snapToGrid w:val="0"/>
              <w:spacing w:line="540" w:lineRule="exact"/>
              <w:jc w:val="center"/>
              <w:rPr>
                <w:rFonts w:ascii="宋体" w:hAnsi="宋体" w:cs="宋体"/>
                <w:color w:val="000000"/>
                <w:sz w:val="28"/>
                <w:szCs w:val="28"/>
              </w:rPr>
            </w:pPr>
          </w:p>
        </w:tc>
        <w:tc>
          <w:tcPr>
            <w:tcW w:w="1672" w:type="dxa"/>
            <w:vAlign w:val="center"/>
          </w:tcPr>
          <w:p>
            <w:pPr>
              <w:adjustRightInd w:val="0"/>
              <w:snapToGrid w:val="0"/>
              <w:spacing w:line="540" w:lineRule="exact"/>
              <w:jc w:val="center"/>
              <w:rPr>
                <w:rFonts w:ascii="宋体" w:hAnsi="宋体" w:cs="宋体"/>
                <w:color w:val="000000"/>
                <w:sz w:val="28"/>
                <w:szCs w:val="28"/>
              </w:rPr>
            </w:pPr>
          </w:p>
        </w:tc>
      </w:tr>
    </w:tbl>
    <w:p>
      <w:pPr>
        <w:adjustRightInd w:val="0"/>
        <w:snapToGrid w:val="0"/>
        <w:spacing w:beforeLines="20" w:afterLines="20" w:line="540" w:lineRule="exact"/>
        <w:rPr>
          <w:rFonts w:ascii="宋体" w:hAnsi="宋体" w:cs="宋体"/>
          <w:b/>
          <w:color w:val="000000"/>
          <w:sz w:val="36"/>
          <w:szCs w:val="36"/>
        </w:rPr>
      </w:pPr>
    </w:p>
    <w:p>
      <w:pPr>
        <w:pStyle w:val="5"/>
        <w:numPr>
          <w:ilvl w:val="2"/>
          <w:numId w:val="0"/>
        </w:numPr>
        <w:tabs>
          <w:tab w:val="left" w:pos="420"/>
        </w:tabs>
        <w:adjustRightInd w:val="0"/>
        <w:snapToGrid w:val="0"/>
        <w:spacing w:before="0" w:after="0" w:line="500" w:lineRule="exact"/>
        <w:rPr>
          <w:rFonts w:ascii="宋体" w:hAnsi="宋体" w:cs="宋体"/>
          <w:sz w:val="40"/>
          <w:szCs w:val="40"/>
        </w:rPr>
      </w:pPr>
      <w:bookmarkStart w:id="111" w:name="_Toc300235574"/>
      <w:bookmarkStart w:id="112" w:name="_Toc320707457"/>
      <w:bookmarkStart w:id="113" w:name="_Toc300235436"/>
      <w:r>
        <w:rPr>
          <w:rFonts w:hint="eastAsia" w:ascii="宋体" w:hAnsi="宋体" w:cs="宋体"/>
          <w:sz w:val="40"/>
          <w:szCs w:val="40"/>
        </w:rPr>
        <w:t>五、工程量清单报价书</w:t>
      </w:r>
      <w:bookmarkEnd w:id="111"/>
      <w:bookmarkEnd w:id="112"/>
      <w:bookmarkEnd w:id="113"/>
    </w:p>
    <w:p>
      <w:pPr>
        <w:adjustRightInd w:val="0"/>
        <w:snapToGrid w:val="0"/>
        <w:spacing w:beforeLines="20" w:afterLines="20" w:line="540" w:lineRule="exact"/>
        <w:jc w:val="center"/>
        <w:rPr>
          <w:rFonts w:ascii="宋体" w:hAnsi="宋体" w:cs="宋体"/>
          <w:b/>
          <w:color w:val="000000"/>
          <w:sz w:val="36"/>
          <w:szCs w:val="36"/>
        </w:rPr>
      </w:pPr>
    </w:p>
    <w:p>
      <w:pPr>
        <w:adjustRightInd w:val="0"/>
        <w:snapToGrid w:val="0"/>
        <w:spacing w:beforeLines="20" w:afterLines="20" w:line="540" w:lineRule="exact"/>
        <w:jc w:val="center"/>
        <w:rPr>
          <w:rFonts w:ascii="宋体" w:hAnsi="宋体" w:cs="宋体"/>
          <w:b/>
          <w:color w:val="000000"/>
          <w:sz w:val="44"/>
          <w:szCs w:val="44"/>
        </w:rPr>
      </w:pPr>
      <w:r>
        <w:rPr>
          <w:rFonts w:hint="eastAsia" w:ascii="宋体" w:hAnsi="宋体" w:cs="宋体"/>
          <w:b/>
          <w:color w:val="000000"/>
          <w:sz w:val="44"/>
          <w:szCs w:val="44"/>
        </w:rPr>
        <w:t>工程量清单报价书</w:t>
      </w: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2988" w:firstLineChars="996"/>
        <w:rPr>
          <w:rFonts w:ascii="宋体" w:hAnsi="宋体" w:cs="宋体"/>
          <w:color w:val="000000"/>
          <w:sz w:val="30"/>
        </w:rPr>
      </w:pPr>
    </w:p>
    <w:p>
      <w:pPr>
        <w:adjustRightInd w:val="0"/>
        <w:snapToGrid w:val="0"/>
        <w:spacing w:beforeLines="20" w:afterLines="20" w:line="540" w:lineRule="exact"/>
        <w:ind w:left="420" w:leftChars="200" w:firstLine="420" w:firstLineChars="150"/>
        <w:rPr>
          <w:rFonts w:ascii="宋体" w:hAnsi="宋体" w:cs="宋体"/>
          <w:color w:val="000000"/>
          <w:sz w:val="28"/>
          <w:szCs w:val="28"/>
        </w:rPr>
      </w:pPr>
    </w:p>
    <w:p>
      <w:pPr>
        <w:adjustRightInd w:val="0"/>
        <w:snapToGrid w:val="0"/>
        <w:spacing w:beforeLines="20" w:afterLines="20" w:line="540" w:lineRule="exact"/>
        <w:ind w:left="420" w:leftChars="200" w:firstLine="420" w:firstLineChars="150"/>
        <w:rPr>
          <w:rFonts w:ascii="宋体" w:hAnsi="宋体" w:cs="宋体"/>
          <w:color w:val="000000"/>
          <w:sz w:val="28"/>
          <w:szCs w:val="28"/>
        </w:rPr>
      </w:pPr>
    </w:p>
    <w:p>
      <w:pPr>
        <w:adjustRightInd w:val="0"/>
        <w:snapToGrid w:val="0"/>
        <w:spacing w:beforeLines="20" w:afterLines="20" w:line="540" w:lineRule="exact"/>
        <w:ind w:left="420" w:leftChars="200" w:firstLine="420" w:firstLineChars="150"/>
        <w:rPr>
          <w:rFonts w:ascii="宋体" w:hAnsi="宋体" w:cs="宋体"/>
          <w:color w:val="000000"/>
          <w:sz w:val="28"/>
          <w:szCs w:val="28"/>
          <w:u w:val="single"/>
        </w:rPr>
      </w:pPr>
      <w:r>
        <w:rPr>
          <w:rFonts w:hint="eastAsia" w:ascii="宋体" w:hAnsi="宋体" w:cs="宋体"/>
          <w:color w:val="000000"/>
          <w:sz w:val="28"/>
          <w:szCs w:val="28"/>
        </w:rPr>
        <w:t>工程量清单报价合计：</w:t>
      </w:r>
    </w:p>
    <w:p>
      <w:pPr>
        <w:adjustRightInd w:val="0"/>
        <w:snapToGrid w:val="0"/>
        <w:spacing w:beforeLines="20" w:afterLines="20" w:line="540" w:lineRule="exact"/>
        <w:ind w:left="420" w:leftChars="200" w:firstLine="420" w:firstLineChars="150"/>
        <w:rPr>
          <w:rFonts w:ascii="宋体" w:hAnsi="宋体" w:cs="宋体"/>
          <w:color w:val="000000"/>
          <w:sz w:val="28"/>
          <w:szCs w:val="28"/>
          <w:u w:val="single"/>
        </w:rPr>
      </w:pPr>
      <w:r>
        <w:rPr>
          <w:rFonts w:hint="eastAsia" w:ascii="宋体" w:hAnsi="宋体" w:cs="宋体"/>
          <w:color w:val="000000"/>
          <w:sz w:val="28"/>
          <w:szCs w:val="28"/>
        </w:rPr>
        <w:t>编制人员(造价执业人员)：(签字)</w:t>
      </w:r>
    </w:p>
    <w:p>
      <w:pPr>
        <w:adjustRightInd w:val="0"/>
        <w:snapToGrid w:val="0"/>
        <w:spacing w:beforeLines="20" w:afterLines="20" w:line="540" w:lineRule="exact"/>
        <w:ind w:left="420" w:leftChars="200" w:firstLine="420" w:firstLineChars="150"/>
        <w:rPr>
          <w:rFonts w:ascii="宋体" w:hAnsi="宋体" w:cs="宋体"/>
          <w:color w:val="000000"/>
          <w:sz w:val="28"/>
          <w:szCs w:val="28"/>
          <w:u w:val="single"/>
        </w:rPr>
      </w:pPr>
      <w:r>
        <w:rPr>
          <w:rFonts w:hint="eastAsia" w:ascii="宋体" w:hAnsi="宋体" w:cs="宋体"/>
          <w:color w:val="000000"/>
          <w:sz w:val="28"/>
          <w:szCs w:val="28"/>
        </w:rPr>
        <w:t>编制人员(造价执业人员)：(执业章)</w:t>
      </w:r>
    </w:p>
    <w:p>
      <w:pPr>
        <w:adjustRightInd w:val="0"/>
        <w:snapToGrid w:val="0"/>
        <w:spacing w:beforeLines="20" w:afterLines="20" w:line="540" w:lineRule="exact"/>
        <w:ind w:left="420" w:leftChars="200" w:firstLine="420" w:firstLineChars="150"/>
        <w:rPr>
          <w:rFonts w:ascii="宋体" w:hAnsi="宋体" w:cs="宋体"/>
          <w:color w:val="000000"/>
          <w:sz w:val="28"/>
          <w:szCs w:val="28"/>
          <w:u w:val="single"/>
        </w:rPr>
      </w:pPr>
      <w:r>
        <w:rPr>
          <w:rFonts w:hint="eastAsia" w:ascii="宋体" w:hAnsi="宋体" w:cs="宋体"/>
          <w:color w:val="000000"/>
          <w:sz w:val="28"/>
          <w:szCs w:val="28"/>
        </w:rPr>
        <w:t>编制日期：</w:t>
      </w:r>
    </w:p>
    <w:p>
      <w:pPr>
        <w:adjustRightInd w:val="0"/>
        <w:snapToGrid w:val="0"/>
        <w:spacing w:beforeLines="20" w:afterLines="20" w:line="540" w:lineRule="exact"/>
        <w:ind w:left="420" w:leftChars="200" w:firstLine="657" w:firstLineChars="218"/>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3000" w:firstLineChars="996"/>
        <w:rPr>
          <w:rFonts w:ascii="宋体" w:hAnsi="宋体" w:cs="宋体"/>
          <w:b/>
          <w:color w:val="000000"/>
          <w:sz w:val="30"/>
        </w:rPr>
      </w:pPr>
    </w:p>
    <w:p>
      <w:pPr>
        <w:adjustRightInd w:val="0"/>
        <w:snapToGrid w:val="0"/>
        <w:spacing w:beforeLines="20" w:afterLines="20" w:line="540" w:lineRule="exact"/>
        <w:ind w:firstLine="6" w:firstLineChars="2"/>
        <w:jc w:val="center"/>
        <w:rPr>
          <w:rFonts w:ascii="宋体" w:hAnsi="宋体" w:cs="宋体"/>
          <w:color w:val="000000"/>
          <w:sz w:val="32"/>
          <w:szCs w:val="32"/>
        </w:rPr>
      </w:pPr>
      <w:r>
        <w:rPr>
          <w:rFonts w:hint="eastAsia" w:ascii="宋体" w:hAnsi="宋体" w:cs="宋体"/>
          <w:color w:val="000000"/>
          <w:sz w:val="32"/>
          <w:szCs w:val="32"/>
        </w:rPr>
        <w:t>(一) 投标报价说明</w:t>
      </w:r>
    </w:p>
    <w:p>
      <w:pPr>
        <w:pStyle w:val="4"/>
        <w:spacing w:beforeLines="20" w:afterLines="20" w:line="540" w:lineRule="exact"/>
        <w:ind w:firstLine="560"/>
        <w:rPr>
          <w:rFonts w:ascii="宋体" w:hAnsi="宋体" w:cs="宋体"/>
          <w:color w:val="000000"/>
          <w:sz w:val="28"/>
          <w:szCs w:val="28"/>
        </w:rPr>
      </w:pPr>
    </w:p>
    <w:p>
      <w:pPr>
        <w:tabs>
          <w:tab w:val="left" w:pos="2580"/>
        </w:tabs>
        <w:spacing w:beforeLines="20" w:afterLines="20" w:line="540" w:lineRule="exact"/>
        <w:ind w:firstLine="487" w:firstLineChars="203"/>
        <w:rPr>
          <w:rFonts w:ascii="宋体" w:hAnsi="宋体" w:cs="宋体"/>
          <w:color w:val="000000"/>
          <w:sz w:val="24"/>
        </w:rPr>
      </w:pPr>
      <w:r>
        <w:rPr>
          <w:rFonts w:hint="eastAsia" w:ascii="宋体" w:hAnsi="宋体" w:cs="宋体"/>
          <w:color w:val="000000"/>
          <w:sz w:val="24"/>
        </w:rPr>
        <w:t>1.本报价依据本工程投标须知和合同文件的有关条款进行编制。</w:t>
      </w:r>
    </w:p>
    <w:p>
      <w:pPr>
        <w:tabs>
          <w:tab w:val="left" w:pos="7042"/>
        </w:tabs>
        <w:spacing w:beforeLines="20" w:afterLines="20" w:line="540" w:lineRule="exact"/>
        <w:ind w:firstLine="487" w:firstLineChars="203"/>
        <w:rPr>
          <w:rFonts w:ascii="宋体" w:hAnsi="宋体" w:cs="宋体"/>
          <w:color w:val="000000"/>
          <w:sz w:val="24"/>
        </w:rPr>
      </w:pPr>
      <w:r>
        <w:rPr>
          <w:rFonts w:hint="eastAsia" w:ascii="宋体" w:hAnsi="宋体" w:cs="宋体"/>
          <w:color w:val="000000"/>
          <w:sz w:val="24"/>
        </w:rPr>
        <w:t>2.工程量清单报价表中所填入的综合单价和合价，均包括人工费、材料费、机械费、管理费、利润、税金以及工程所测算的风险金等全部费用。</w:t>
      </w:r>
    </w:p>
    <w:p>
      <w:pPr>
        <w:spacing w:beforeLines="20" w:afterLines="20" w:line="540" w:lineRule="exact"/>
        <w:ind w:firstLine="487" w:firstLineChars="203"/>
        <w:rPr>
          <w:rFonts w:ascii="宋体" w:hAnsi="宋体" w:cs="宋体"/>
          <w:color w:val="000000"/>
          <w:sz w:val="24"/>
        </w:rPr>
      </w:pPr>
      <w:r>
        <w:rPr>
          <w:rFonts w:hint="eastAsia" w:ascii="宋体" w:hAnsi="宋体" w:cs="宋体"/>
          <w:color w:val="000000"/>
          <w:sz w:val="24"/>
        </w:rPr>
        <w:t>3.措施项目报价表中所填入的措施项目报价，包括采用的各种措施的费用。</w:t>
      </w:r>
    </w:p>
    <w:p>
      <w:pPr>
        <w:spacing w:beforeLines="20" w:afterLines="20" w:line="540" w:lineRule="exact"/>
        <w:ind w:firstLine="487" w:firstLineChars="203"/>
        <w:rPr>
          <w:rFonts w:ascii="宋体" w:hAnsi="宋体" w:cs="宋体"/>
          <w:color w:val="000000"/>
          <w:sz w:val="24"/>
        </w:rPr>
      </w:pPr>
      <w:r>
        <w:rPr>
          <w:rFonts w:hint="eastAsia" w:ascii="宋体" w:hAnsi="宋体" w:cs="宋体"/>
          <w:color w:val="000000"/>
          <w:sz w:val="24"/>
        </w:rPr>
        <w:t>3.其他项目报价表中所填入的其他项目报价，包括工程量清单报价表和措施项目报价表以外的，为完成本工程项目的施工所必须发生的其他费用。</w:t>
      </w:r>
    </w:p>
    <w:p>
      <w:pPr>
        <w:tabs>
          <w:tab w:val="left" w:pos="2580"/>
        </w:tabs>
        <w:spacing w:beforeLines="20" w:afterLines="20" w:line="540" w:lineRule="exact"/>
        <w:ind w:firstLine="487" w:firstLineChars="203"/>
        <w:rPr>
          <w:rFonts w:ascii="宋体" w:hAnsi="宋体" w:cs="宋体"/>
          <w:color w:val="000000"/>
          <w:sz w:val="24"/>
        </w:rPr>
      </w:pPr>
      <w:r>
        <w:rPr>
          <w:rFonts w:hint="eastAsia" w:ascii="宋体" w:hAnsi="宋体" w:cs="宋体"/>
          <w:color w:val="000000"/>
          <w:sz w:val="24"/>
        </w:rPr>
        <w:t>5.本工程量清单报价表中的每一单项均应填写单价和合价，对没有填写单价和合价的项目费用，视为已包括在工程量清单的其他单价或合价之中。</w:t>
      </w:r>
    </w:p>
    <w:p>
      <w:pPr>
        <w:tabs>
          <w:tab w:val="left" w:pos="2580"/>
        </w:tabs>
        <w:spacing w:beforeLines="20" w:afterLines="20" w:line="540" w:lineRule="exact"/>
        <w:ind w:firstLine="487" w:firstLineChars="203"/>
        <w:rPr>
          <w:rFonts w:ascii="宋体" w:hAnsi="宋体" w:cs="宋体"/>
          <w:color w:val="000000"/>
          <w:sz w:val="24"/>
        </w:rPr>
      </w:pPr>
      <w:r>
        <w:rPr>
          <w:rFonts w:hint="eastAsia" w:ascii="宋体" w:hAnsi="宋体" w:cs="宋体"/>
          <w:color w:val="000000"/>
          <w:sz w:val="24"/>
        </w:rPr>
        <w:t>6.本报价的币种为</w:t>
      </w:r>
      <w:r>
        <w:rPr>
          <w:rFonts w:hint="eastAsia" w:ascii="宋体" w:hAnsi="宋体" w:cs="宋体"/>
          <w:color w:val="000000"/>
          <w:sz w:val="24"/>
          <w:u w:val="single"/>
        </w:rPr>
        <w:t>人民币</w:t>
      </w:r>
      <w:r>
        <w:rPr>
          <w:rFonts w:hint="eastAsia" w:ascii="宋体" w:hAnsi="宋体" w:cs="宋体"/>
          <w:color w:val="000000"/>
          <w:sz w:val="24"/>
        </w:rPr>
        <w:t>。</w:t>
      </w:r>
    </w:p>
    <w:p>
      <w:pPr>
        <w:tabs>
          <w:tab w:val="left" w:pos="2580"/>
        </w:tabs>
        <w:spacing w:beforeLines="20" w:afterLines="20" w:line="540" w:lineRule="exact"/>
        <w:ind w:firstLine="487" w:firstLineChars="203"/>
        <w:rPr>
          <w:rFonts w:ascii="宋体" w:hAnsi="宋体" w:cs="宋体"/>
          <w:color w:val="000000"/>
          <w:sz w:val="24"/>
        </w:rPr>
      </w:pPr>
      <w:r>
        <w:rPr>
          <w:rFonts w:hint="eastAsia" w:ascii="宋体" w:hAnsi="宋体" w:cs="宋体"/>
          <w:color w:val="000000"/>
          <w:sz w:val="24"/>
        </w:rPr>
        <w:t>7.投标人应将投标报价需要说明的事项，用文字书写与投标报价表一并报送。</w:t>
      </w:r>
    </w:p>
    <w:p>
      <w:pPr>
        <w:tabs>
          <w:tab w:val="left" w:pos="2580"/>
        </w:tabs>
        <w:spacing w:beforeLines="20" w:afterLines="20" w:line="540" w:lineRule="exact"/>
        <w:ind w:firstLine="487" w:firstLineChars="203"/>
        <w:rPr>
          <w:rFonts w:ascii="宋体" w:hAnsi="宋体" w:cs="宋体"/>
          <w:color w:val="000000"/>
          <w:sz w:val="24"/>
        </w:rPr>
      </w:pPr>
      <w:r>
        <w:rPr>
          <w:rFonts w:hint="eastAsia" w:ascii="宋体" w:hAnsi="宋体" w:cs="宋体"/>
          <w:color w:val="000000"/>
          <w:sz w:val="24"/>
        </w:rPr>
        <w:t>8.工程量清单表格按一点智慧清单软件提供的表格样式进行编制.</w:t>
      </w:r>
    </w:p>
    <w:p>
      <w:pPr>
        <w:tabs>
          <w:tab w:val="left" w:pos="2580"/>
        </w:tabs>
        <w:spacing w:beforeLines="20" w:afterLines="20" w:line="540" w:lineRule="exact"/>
        <w:ind w:firstLine="480"/>
        <w:rPr>
          <w:rFonts w:ascii="宋体" w:hAnsi="宋体" w:cs="宋体"/>
          <w:color w:val="000000"/>
          <w:sz w:val="24"/>
        </w:rPr>
      </w:pPr>
    </w:p>
    <w:p>
      <w:pPr>
        <w:tabs>
          <w:tab w:val="left" w:pos="2580"/>
        </w:tabs>
        <w:spacing w:beforeLines="20" w:afterLines="20" w:line="540" w:lineRule="exact"/>
        <w:ind w:firstLine="480"/>
        <w:rPr>
          <w:rFonts w:ascii="宋体" w:hAnsi="宋体" w:cs="宋体"/>
          <w:color w:val="000000"/>
          <w:sz w:val="24"/>
        </w:rPr>
      </w:pPr>
    </w:p>
    <w:p>
      <w:pPr>
        <w:tabs>
          <w:tab w:val="left" w:pos="2580"/>
        </w:tabs>
        <w:spacing w:beforeLines="20" w:afterLines="20" w:line="540" w:lineRule="exact"/>
        <w:ind w:firstLine="480"/>
        <w:rPr>
          <w:rFonts w:ascii="宋体" w:hAnsi="宋体" w:cs="宋体"/>
          <w:color w:val="000000"/>
          <w:sz w:val="24"/>
        </w:rPr>
      </w:pPr>
    </w:p>
    <w:p>
      <w:pPr>
        <w:tabs>
          <w:tab w:val="left" w:pos="2580"/>
        </w:tabs>
        <w:spacing w:beforeLines="20" w:afterLines="20" w:line="540" w:lineRule="exact"/>
        <w:ind w:firstLine="480"/>
        <w:rPr>
          <w:rFonts w:ascii="宋体" w:hAnsi="宋体" w:cs="宋体"/>
          <w:color w:val="000000"/>
          <w:sz w:val="24"/>
        </w:rPr>
      </w:pPr>
    </w:p>
    <w:p>
      <w:pPr>
        <w:tabs>
          <w:tab w:val="left" w:pos="2580"/>
        </w:tabs>
        <w:spacing w:beforeLines="20" w:afterLines="20" w:line="540" w:lineRule="exact"/>
        <w:ind w:firstLine="480"/>
        <w:rPr>
          <w:rFonts w:ascii="宋体" w:hAnsi="宋体" w:cs="宋体"/>
          <w:color w:val="000000"/>
          <w:sz w:val="24"/>
        </w:rPr>
      </w:pPr>
    </w:p>
    <w:p>
      <w:pPr>
        <w:tabs>
          <w:tab w:val="left" w:pos="2580"/>
        </w:tabs>
        <w:spacing w:beforeLines="20" w:afterLines="20" w:line="540" w:lineRule="exact"/>
        <w:ind w:firstLine="480"/>
        <w:rPr>
          <w:rFonts w:ascii="宋体" w:hAnsi="宋体" w:cs="宋体"/>
          <w:color w:val="000000"/>
          <w:sz w:val="24"/>
        </w:rPr>
      </w:pPr>
    </w:p>
    <w:p>
      <w:pPr>
        <w:tabs>
          <w:tab w:val="left" w:pos="2580"/>
        </w:tabs>
        <w:spacing w:beforeLines="20" w:afterLines="20" w:line="540" w:lineRule="exact"/>
        <w:ind w:firstLine="480"/>
        <w:rPr>
          <w:rFonts w:ascii="宋体" w:hAnsi="宋体" w:cs="宋体"/>
          <w:color w:val="000000"/>
          <w:sz w:val="24"/>
        </w:rPr>
      </w:pPr>
    </w:p>
    <w:p>
      <w:pPr>
        <w:tabs>
          <w:tab w:val="left" w:pos="2580"/>
        </w:tabs>
        <w:spacing w:beforeLines="20" w:afterLines="20" w:line="540" w:lineRule="exact"/>
        <w:ind w:firstLine="480"/>
        <w:rPr>
          <w:rFonts w:ascii="宋体" w:hAnsi="宋体" w:cs="宋体"/>
          <w:color w:val="000000"/>
          <w:sz w:val="24"/>
        </w:rPr>
      </w:pPr>
    </w:p>
    <w:p>
      <w:pPr>
        <w:tabs>
          <w:tab w:val="left" w:pos="2580"/>
        </w:tabs>
        <w:spacing w:beforeLines="20" w:afterLines="20" w:line="540" w:lineRule="exact"/>
        <w:ind w:firstLine="480"/>
        <w:rPr>
          <w:rFonts w:ascii="宋体" w:hAnsi="宋体" w:cs="宋体"/>
          <w:color w:val="000000"/>
          <w:sz w:val="24"/>
        </w:rPr>
      </w:pPr>
    </w:p>
    <w:p>
      <w:pPr>
        <w:tabs>
          <w:tab w:val="left" w:pos="2580"/>
        </w:tabs>
        <w:spacing w:beforeLines="20" w:afterLines="20" w:line="540" w:lineRule="exact"/>
        <w:ind w:firstLine="480"/>
        <w:rPr>
          <w:rFonts w:ascii="宋体" w:hAnsi="宋体" w:cs="宋体"/>
          <w:color w:val="000000"/>
          <w:sz w:val="24"/>
        </w:rPr>
      </w:pPr>
    </w:p>
    <w:p>
      <w:pPr>
        <w:adjustRightInd w:val="0"/>
        <w:snapToGrid w:val="0"/>
        <w:spacing w:beforeLines="20" w:afterLines="20" w:line="540" w:lineRule="exact"/>
        <w:rPr>
          <w:rFonts w:ascii="宋体" w:hAnsi="宋体" w:cs="宋体"/>
          <w:b/>
          <w:color w:val="000000"/>
          <w:sz w:val="30"/>
          <w:szCs w:val="30"/>
        </w:rPr>
      </w:pPr>
    </w:p>
    <w:p>
      <w:pPr>
        <w:adjustRightInd w:val="0"/>
        <w:snapToGrid w:val="0"/>
        <w:spacing w:beforeLines="20" w:afterLines="20" w:line="540" w:lineRule="exact"/>
        <w:ind w:firstLine="6" w:firstLineChars="2"/>
        <w:jc w:val="center"/>
        <w:rPr>
          <w:rFonts w:ascii="宋体" w:hAnsi="宋体" w:cs="宋体"/>
          <w:b/>
          <w:color w:val="000000"/>
          <w:sz w:val="30"/>
          <w:szCs w:val="30"/>
        </w:rPr>
      </w:pPr>
      <w:bookmarkStart w:id="114" w:name="_Toc300235575"/>
      <w:bookmarkStart w:id="115" w:name="_Toc300235437"/>
      <w:r>
        <w:rPr>
          <w:rFonts w:hint="eastAsia" w:ascii="宋体" w:hAnsi="宋体" w:cs="宋体"/>
          <w:color w:val="000000"/>
          <w:sz w:val="32"/>
          <w:szCs w:val="32"/>
        </w:rPr>
        <w:t>投标报价汇总表</w:t>
      </w:r>
      <w:bookmarkEnd w:id="114"/>
      <w:bookmarkEnd w:id="115"/>
    </w:p>
    <w:p>
      <w:pPr>
        <w:spacing w:beforeLines="20" w:afterLines="20" w:line="540" w:lineRule="exact"/>
        <w:ind w:firstLine="480" w:firstLineChars="200"/>
        <w:rPr>
          <w:rFonts w:ascii="宋体" w:hAnsi="宋体" w:cs="宋体"/>
          <w:color w:val="000000"/>
          <w:sz w:val="24"/>
          <w:u w:val="single"/>
        </w:rPr>
      </w:pPr>
      <w:r>
        <w:rPr>
          <w:rFonts w:hint="eastAsia" w:ascii="宋体" w:hAnsi="宋体" w:cs="宋体"/>
          <w:color w:val="000000"/>
          <w:sz w:val="24"/>
        </w:rPr>
        <w:t>工程名称：</w:t>
      </w:r>
    </w:p>
    <w:tbl>
      <w:tblPr>
        <w:tblStyle w:val="36"/>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4762"/>
        <w:gridCol w:w="182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r>
              <w:rPr>
                <w:rFonts w:hint="eastAsia" w:ascii="宋体" w:hAnsi="宋体" w:cs="宋体"/>
                <w:color w:val="000000"/>
                <w:sz w:val="24"/>
              </w:rPr>
              <w:t>序号</w:t>
            </w:r>
          </w:p>
        </w:tc>
        <w:tc>
          <w:tcPr>
            <w:tcW w:w="4762" w:type="dxa"/>
            <w:vAlign w:val="center"/>
          </w:tcPr>
          <w:p>
            <w:pPr>
              <w:tabs>
                <w:tab w:val="left" w:pos="0"/>
              </w:tabs>
              <w:spacing w:beforeLines="20" w:afterLines="20" w:line="540" w:lineRule="exact"/>
              <w:jc w:val="center"/>
              <w:rPr>
                <w:rFonts w:ascii="宋体" w:hAnsi="宋体" w:cs="宋体"/>
                <w:color w:val="000000"/>
                <w:sz w:val="24"/>
              </w:rPr>
            </w:pPr>
            <w:r>
              <w:rPr>
                <w:rFonts w:hint="eastAsia" w:ascii="宋体" w:hAnsi="宋体" w:cs="宋体"/>
                <w:color w:val="000000"/>
                <w:sz w:val="24"/>
              </w:rPr>
              <w:t>工程项目名称</w:t>
            </w:r>
          </w:p>
        </w:tc>
        <w:tc>
          <w:tcPr>
            <w:tcW w:w="1820" w:type="dxa"/>
            <w:vAlign w:val="center"/>
          </w:tcPr>
          <w:p>
            <w:pPr>
              <w:tabs>
                <w:tab w:val="left" w:pos="0"/>
              </w:tabs>
              <w:spacing w:beforeLines="20" w:afterLines="20" w:line="540" w:lineRule="exact"/>
              <w:ind w:right="-283"/>
              <w:jc w:val="center"/>
              <w:rPr>
                <w:rFonts w:ascii="宋体" w:hAnsi="宋体" w:cs="宋体"/>
                <w:color w:val="000000"/>
                <w:sz w:val="24"/>
              </w:rPr>
            </w:pPr>
            <w:r>
              <w:rPr>
                <w:rFonts w:hint="eastAsia" w:ascii="宋体" w:hAnsi="宋体" w:cs="宋体"/>
                <w:color w:val="000000"/>
                <w:sz w:val="24"/>
              </w:rPr>
              <w:t>合计（万元）</w:t>
            </w:r>
          </w:p>
        </w:tc>
        <w:tc>
          <w:tcPr>
            <w:tcW w:w="1275" w:type="dxa"/>
            <w:vAlign w:val="center"/>
          </w:tcPr>
          <w:p>
            <w:pPr>
              <w:tabs>
                <w:tab w:val="left" w:pos="0"/>
              </w:tabs>
              <w:spacing w:beforeLines="20" w:afterLines="20" w:line="540" w:lineRule="exact"/>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87" w:type="dxa"/>
            <w:vAlign w:val="center"/>
          </w:tcPr>
          <w:p>
            <w:pPr>
              <w:pStyle w:val="71"/>
              <w:widowControl w:val="0"/>
              <w:pBdr>
                <w:bottom w:val="none" w:color="auto" w:sz="0" w:space="0"/>
                <w:right w:val="none" w:color="auto" w:sz="0" w:space="0"/>
              </w:pBdr>
              <w:tabs>
                <w:tab w:val="left" w:pos="0"/>
              </w:tabs>
              <w:spacing w:beforeLines="20" w:beforeAutospacing="0" w:afterLines="20" w:afterAutospacing="0" w:line="540" w:lineRule="exact"/>
              <w:rPr>
                <w:rFonts w:ascii="宋体" w:hAnsi="宋体" w:cs="宋体"/>
                <w:color w:val="000000"/>
                <w:kern w:val="2"/>
              </w:rPr>
            </w:pPr>
          </w:p>
        </w:tc>
        <w:tc>
          <w:tcPr>
            <w:tcW w:w="4762" w:type="dxa"/>
            <w:vAlign w:val="center"/>
          </w:tcPr>
          <w:p>
            <w:pPr>
              <w:pStyle w:val="71"/>
              <w:widowControl w:val="0"/>
              <w:pBdr>
                <w:bottom w:val="none" w:color="auto" w:sz="0" w:space="0"/>
                <w:right w:val="none" w:color="auto" w:sz="0" w:space="0"/>
              </w:pBdr>
              <w:tabs>
                <w:tab w:val="left" w:pos="0"/>
              </w:tabs>
              <w:spacing w:beforeLines="20" w:beforeAutospacing="0" w:afterLines="20" w:afterAutospacing="0" w:line="540" w:lineRule="exact"/>
              <w:rPr>
                <w:rFonts w:ascii="宋体" w:hAnsi="宋体" w:cs="宋体"/>
                <w:color w:val="000000"/>
                <w:kern w:val="2"/>
              </w:rPr>
            </w:pPr>
          </w:p>
        </w:tc>
        <w:tc>
          <w:tcPr>
            <w:tcW w:w="1820" w:type="dxa"/>
            <w:vAlign w:val="center"/>
          </w:tcPr>
          <w:p>
            <w:pPr>
              <w:tabs>
                <w:tab w:val="left" w:pos="0"/>
              </w:tabs>
              <w:spacing w:beforeLines="20" w:afterLines="20" w:line="540" w:lineRule="exact"/>
              <w:jc w:val="center"/>
              <w:rPr>
                <w:rFonts w:ascii="宋体" w:hAnsi="宋体" w:cs="宋体"/>
                <w:color w:val="000000"/>
                <w:sz w:val="13"/>
              </w:rPr>
            </w:pPr>
          </w:p>
        </w:tc>
        <w:tc>
          <w:tcPr>
            <w:tcW w:w="1275" w:type="dxa"/>
            <w:vAlign w:val="center"/>
          </w:tcPr>
          <w:p>
            <w:pPr>
              <w:tabs>
                <w:tab w:val="left" w:pos="0"/>
              </w:tabs>
              <w:spacing w:beforeLines="20" w:afterLines="20" w:line="540" w:lineRule="exact"/>
              <w:jc w:val="center"/>
              <w:rPr>
                <w:rFonts w:ascii="宋体" w:hAnsi="宋体" w:cs="宋体"/>
                <w:color w:val="000000"/>
                <w:sz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pStyle w:val="27"/>
              <w:pBdr>
                <w:bottom w:val="none" w:color="auto" w:sz="0" w:space="0"/>
              </w:pBdr>
              <w:tabs>
                <w:tab w:val="left" w:pos="0"/>
                <w:tab w:val="clear" w:pos="4153"/>
                <w:tab w:val="clear" w:pos="8306"/>
              </w:tabs>
              <w:snapToGrid/>
              <w:spacing w:beforeLines="20" w:afterLines="20" w:line="540" w:lineRule="exact"/>
              <w:rPr>
                <w:rFonts w:ascii="宋体" w:hAnsi="宋体" w:cs="宋体"/>
                <w:color w:val="000000"/>
                <w:kern w:val="2"/>
                <w:szCs w:val="24"/>
                <w:lang w:val="en-US" w:eastAsia="zh-CN"/>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tabs>
                <w:tab w:val="left" w:pos="0"/>
              </w:tabs>
              <w:spacing w:beforeLines="20" w:afterLines="20" w:line="540" w:lineRule="exact"/>
              <w:jc w:val="center"/>
              <w:rPr>
                <w:rFonts w:ascii="宋体" w:hAnsi="宋体" w:cs="宋体"/>
                <w:color w:val="000000"/>
                <w:sz w:val="18"/>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tabs>
                <w:tab w:val="left" w:pos="0"/>
              </w:tabs>
              <w:spacing w:beforeLines="20" w:afterLines="20" w:line="540" w:lineRule="exact"/>
              <w:jc w:val="center"/>
              <w:rPr>
                <w:rFonts w:ascii="宋体" w:hAnsi="宋体" w:cs="宋体"/>
                <w:color w:val="000000"/>
                <w:sz w:val="18"/>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pStyle w:val="71"/>
              <w:widowControl w:val="0"/>
              <w:pBdr>
                <w:bottom w:val="none" w:color="auto" w:sz="0" w:space="0"/>
                <w:right w:val="none" w:color="auto" w:sz="0" w:space="0"/>
              </w:pBdr>
              <w:tabs>
                <w:tab w:val="left" w:pos="0"/>
              </w:tabs>
              <w:spacing w:beforeLines="20" w:beforeAutospacing="0" w:afterLines="20" w:afterAutospacing="0" w:line="540" w:lineRule="exact"/>
              <w:rPr>
                <w:rFonts w:ascii="宋体" w:hAnsi="宋体" w:cs="宋体"/>
                <w:color w:val="000000"/>
                <w:kern w:val="2"/>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tabs>
                <w:tab w:val="left" w:pos="0"/>
              </w:tabs>
              <w:spacing w:beforeLines="20" w:afterLines="20" w:line="540" w:lineRule="exact"/>
              <w:jc w:val="center"/>
              <w:rPr>
                <w:rFonts w:ascii="宋体" w:hAnsi="宋体" w:cs="宋体"/>
                <w:color w:val="000000"/>
                <w:sz w:val="18"/>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tabs>
                <w:tab w:val="left" w:pos="0"/>
              </w:tabs>
              <w:spacing w:beforeLines="20" w:afterLines="20" w:line="540" w:lineRule="exact"/>
              <w:jc w:val="center"/>
              <w:rPr>
                <w:rFonts w:ascii="宋体" w:hAnsi="宋体" w:cs="宋体"/>
                <w:color w:val="000000"/>
                <w:sz w:val="18"/>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tabs>
                <w:tab w:val="left" w:pos="0"/>
              </w:tabs>
              <w:spacing w:beforeLines="20" w:afterLines="20" w:line="540" w:lineRule="exact"/>
              <w:jc w:val="center"/>
              <w:rPr>
                <w:rFonts w:ascii="宋体" w:hAnsi="宋体" w:cs="宋体"/>
                <w:color w:val="000000"/>
                <w:sz w:val="18"/>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pStyle w:val="71"/>
              <w:widowControl w:val="0"/>
              <w:pBdr>
                <w:bottom w:val="none" w:color="auto" w:sz="0" w:space="0"/>
                <w:right w:val="none" w:color="auto" w:sz="0" w:space="0"/>
              </w:pBdr>
              <w:tabs>
                <w:tab w:val="left" w:pos="0"/>
              </w:tabs>
              <w:spacing w:beforeLines="20" w:beforeAutospacing="0" w:afterLines="20" w:afterAutospacing="0" w:line="540" w:lineRule="exact"/>
              <w:rPr>
                <w:rFonts w:ascii="宋体" w:hAnsi="宋体" w:cs="宋体"/>
                <w:color w:val="000000"/>
                <w:kern w:val="2"/>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pStyle w:val="12"/>
              <w:widowControl/>
              <w:tabs>
                <w:tab w:val="left" w:pos="0"/>
              </w:tabs>
              <w:adjustRightInd/>
              <w:spacing w:beforeLines="20" w:afterLines="20" w:line="540" w:lineRule="exact"/>
              <w:jc w:val="center"/>
              <w:textAlignment w:val="auto"/>
              <w:rPr>
                <w:rFonts w:ascii="宋体" w:hAnsi="宋体" w:cs="宋体"/>
                <w:color w:val="000000"/>
                <w:szCs w:val="20"/>
                <w:lang w:val="en-US" w:eastAsia="zh-CN"/>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tabs>
                <w:tab w:val="left" w:pos="0"/>
              </w:tabs>
              <w:spacing w:beforeLines="20" w:afterLines="20" w:line="540" w:lineRule="exact"/>
              <w:jc w:val="center"/>
              <w:rPr>
                <w:rFonts w:ascii="宋体" w:hAnsi="宋体" w:cs="宋体"/>
                <w:color w:val="000000"/>
                <w:sz w:val="24"/>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tabs>
                <w:tab w:val="left" w:pos="0"/>
              </w:tabs>
              <w:spacing w:beforeLines="20" w:afterLines="20" w:line="540" w:lineRule="exact"/>
              <w:jc w:val="center"/>
              <w:rPr>
                <w:rFonts w:ascii="宋体" w:hAnsi="宋体" w:cs="宋体"/>
                <w:color w:val="000000"/>
                <w:sz w:val="24"/>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tabs>
                <w:tab w:val="left" w:pos="0"/>
              </w:tabs>
              <w:spacing w:beforeLines="20" w:afterLines="20" w:line="540" w:lineRule="exact"/>
              <w:jc w:val="center"/>
              <w:rPr>
                <w:rFonts w:ascii="宋体" w:hAnsi="宋体" w:cs="宋体"/>
                <w:color w:val="000000"/>
                <w:sz w:val="24"/>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vAlign w:val="center"/>
          </w:tcPr>
          <w:p>
            <w:pPr>
              <w:tabs>
                <w:tab w:val="left" w:pos="0"/>
              </w:tabs>
              <w:spacing w:beforeLines="20" w:afterLines="20" w:line="540" w:lineRule="exact"/>
              <w:jc w:val="center"/>
              <w:rPr>
                <w:rFonts w:ascii="宋体" w:hAnsi="宋体" w:cs="宋体"/>
                <w:color w:val="000000"/>
                <w:sz w:val="24"/>
              </w:rPr>
            </w:pPr>
          </w:p>
        </w:tc>
        <w:tc>
          <w:tcPr>
            <w:tcW w:w="4762" w:type="dxa"/>
            <w:vAlign w:val="center"/>
          </w:tcPr>
          <w:p>
            <w:pPr>
              <w:tabs>
                <w:tab w:val="left" w:pos="0"/>
              </w:tabs>
              <w:spacing w:beforeLines="20" w:afterLines="20" w:line="540" w:lineRule="exact"/>
              <w:jc w:val="center"/>
              <w:rPr>
                <w:rFonts w:ascii="宋体" w:hAnsi="宋体" w:cs="宋体"/>
                <w:color w:val="000000"/>
                <w:sz w:val="24"/>
              </w:rPr>
            </w:pPr>
          </w:p>
        </w:tc>
        <w:tc>
          <w:tcPr>
            <w:tcW w:w="1820" w:type="dxa"/>
            <w:vAlign w:val="center"/>
          </w:tcPr>
          <w:p>
            <w:pPr>
              <w:tabs>
                <w:tab w:val="left" w:pos="0"/>
              </w:tabs>
              <w:spacing w:beforeLines="20" w:afterLines="20" w:line="540" w:lineRule="exact"/>
              <w:jc w:val="center"/>
              <w:rPr>
                <w:rFonts w:ascii="宋体" w:hAnsi="宋体" w:cs="宋体"/>
                <w:color w:val="000000"/>
                <w:sz w:val="18"/>
              </w:rPr>
            </w:pPr>
          </w:p>
        </w:tc>
        <w:tc>
          <w:tcPr>
            <w:tcW w:w="1275" w:type="dxa"/>
            <w:vAlign w:val="center"/>
          </w:tcPr>
          <w:p>
            <w:pPr>
              <w:tabs>
                <w:tab w:val="left" w:pos="0"/>
              </w:tabs>
              <w:spacing w:beforeLines="20" w:afterLines="20" w:line="540" w:lineRule="exact"/>
              <w:jc w:val="center"/>
              <w:rPr>
                <w:rFonts w:ascii="宋体" w:hAnsi="宋体" w:cs="宋体"/>
                <w:color w:val="000000"/>
                <w:sz w:val="18"/>
              </w:rPr>
            </w:pPr>
          </w:p>
        </w:tc>
      </w:tr>
    </w:tbl>
    <w:p>
      <w:pPr>
        <w:tabs>
          <w:tab w:val="left" w:pos="0"/>
        </w:tabs>
        <w:spacing w:beforeLines="20" w:afterLines="20" w:line="540" w:lineRule="exact"/>
        <w:ind w:right="-212" w:firstLine="590" w:firstLineChars="246"/>
        <w:rPr>
          <w:rFonts w:ascii="宋体" w:hAnsi="宋体" w:cs="宋体"/>
          <w:color w:val="000000"/>
          <w:sz w:val="24"/>
        </w:rPr>
      </w:pPr>
    </w:p>
    <w:p>
      <w:pPr>
        <w:tabs>
          <w:tab w:val="left" w:pos="0"/>
        </w:tabs>
        <w:spacing w:beforeLines="20" w:afterLines="20" w:line="540" w:lineRule="exact"/>
        <w:ind w:right="-212" w:firstLine="590" w:firstLineChars="246"/>
        <w:rPr>
          <w:rFonts w:ascii="宋体" w:hAnsi="宋体" w:cs="宋体"/>
          <w:color w:val="000000"/>
          <w:sz w:val="24"/>
        </w:rPr>
      </w:pPr>
      <w:r>
        <w:rPr>
          <w:rFonts w:hint="eastAsia" w:ascii="宋体" w:hAnsi="宋体" w:cs="宋体"/>
          <w:color w:val="000000"/>
          <w:sz w:val="24"/>
        </w:rPr>
        <w:t>投标人：</w:t>
      </w:r>
      <w:r>
        <w:rPr>
          <w:rFonts w:hint="eastAsia" w:ascii="宋体" w:hAnsi="宋体" w:cs="宋体"/>
          <w:color w:val="000000"/>
          <w:sz w:val="24"/>
          <w:u w:val="single"/>
        </w:rPr>
        <w:t>（盖章）</w:t>
      </w:r>
    </w:p>
    <w:p>
      <w:pPr>
        <w:tabs>
          <w:tab w:val="left" w:pos="0"/>
        </w:tabs>
        <w:spacing w:beforeLines="20" w:afterLines="20" w:line="540" w:lineRule="exact"/>
        <w:ind w:right="-212" w:firstLine="590" w:firstLineChars="246"/>
        <w:rPr>
          <w:rFonts w:ascii="宋体" w:hAnsi="宋体" w:cs="宋体"/>
          <w:color w:val="000000"/>
          <w:sz w:val="24"/>
        </w:rPr>
      </w:pPr>
      <w:r>
        <w:rPr>
          <w:rFonts w:hint="eastAsia" w:ascii="宋体" w:hAnsi="宋体" w:cs="宋体"/>
          <w:color w:val="000000"/>
          <w:sz w:val="24"/>
        </w:rPr>
        <w:t>法定代表人或委托代理人：</w:t>
      </w:r>
      <w:r>
        <w:rPr>
          <w:rFonts w:hint="eastAsia" w:ascii="宋体" w:hAnsi="宋体" w:cs="宋体"/>
          <w:color w:val="000000"/>
          <w:sz w:val="24"/>
          <w:u w:val="single"/>
        </w:rPr>
        <w:t>（签字或盖章）</w:t>
      </w:r>
    </w:p>
    <w:p>
      <w:pPr>
        <w:spacing w:beforeLines="20" w:afterLines="20" w:line="540" w:lineRule="exact"/>
        <w:rPr>
          <w:rFonts w:ascii="宋体" w:hAnsi="宋体" w:cs="宋体"/>
          <w:color w:val="000000"/>
          <w:sz w:val="24"/>
        </w:rPr>
      </w:pPr>
      <w:r>
        <w:rPr>
          <w:rFonts w:hint="eastAsia" w:ascii="宋体" w:hAnsi="宋体" w:cs="宋体"/>
          <w:color w:val="000000"/>
          <w:sz w:val="24"/>
        </w:rPr>
        <w:t>日期：年月日</w:t>
      </w:r>
    </w:p>
    <w:p>
      <w:pPr>
        <w:adjustRightInd w:val="0"/>
        <w:snapToGrid w:val="0"/>
        <w:spacing w:beforeLines="20" w:afterLines="20" w:line="540" w:lineRule="exact"/>
        <w:jc w:val="center"/>
        <w:rPr>
          <w:rFonts w:ascii="宋体" w:hAnsi="宋体" w:cs="宋体"/>
          <w:color w:val="000000"/>
        </w:rPr>
      </w:pPr>
    </w:p>
    <w:p>
      <w:pPr>
        <w:adjustRightInd w:val="0"/>
        <w:snapToGrid w:val="0"/>
        <w:spacing w:beforeLines="20" w:afterLines="20" w:line="540" w:lineRule="exact"/>
        <w:jc w:val="center"/>
        <w:rPr>
          <w:rFonts w:ascii="宋体" w:hAnsi="宋体" w:cs="宋体"/>
          <w:color w:val="000000"/>
          <w:sz w:val="30"/>
          <w:szCs w:val="30"/>
        </w:rPr>
      </w:pPr>
    </w:p>
    <w:p>
      <w:pPr>
        <w:adjustRightInd w:val="0"/>
        <w:snapToGrid w:val="0"/>
        <w:spacing w:beforeLines="20" w:afterLines="20" w:line="540" w:lineRule="exact"/>
        <w:ind w:firstLine="6" w:firstLineChars="2"/>
        <w:jc w:val="center"/>
        <w:rPr>
          <w:rFonts w:ascii="宋体" w:hAnsi="宋体" w:cs="宋体"/>
          <w:color w:val="000000"/>
          <w:sz w:val="30"/>
          <w:szCs w:val="30"/>
        </w:rPr>
      </w:pPr>
      <w:r>
        <w:rPr>
          <w:rFonts w:hint="eastAsia" w:ascii="宋体" w:hAnsi="宋体" w:cs="宋体"/>
          <w:color w:val="000000"/>
          <w:sz w:val="32"/>
          <w:szCs w:val="32"/>
        </w:rPr>
        <w:t>其余表格参照《江苏省建设工程量清单计价规范》</w:t>
      </w:r>
    </w:p>
    <w:p>
      <w:pPr>
        <w:adjustRightInd w:val="0"/>
        <w:snapToGrid w:val="0"/>
        <w:spacing w:beforeLines="20" w:afterLines="20" w:line="540" w:lineRule="exact"/>
        <w:jc w:val="center"/>
        <w:rPr>
          <w:rFonts w:ascii="宋体" w:hAnsi="宋体" w:cs="宋体"/>
          <w:color w:val="000000"/>
          <w:sz w:val="30"/>
          <w:szCs w:val="30"/>
        </w:rPr>
      </w:pPr>
    </w:p>
    <w:p>
      <w:pPr>
        <w:numPr>
          <w:ilvl w:val="0"/>
          <w:numId w:val="9"/>
        </w:numPr>
        <w:tabs>
          <w:tab w:val="left" w:pos="998"/>
          <w:tab w:val="clear" w:pos="360"/>
        </w:tabs>
        <w:adjustRightInd w:val="0"/>
        <w:snapToGrid w:val="0"/>
        <w:spacing w:beforeLines="20" w:afterLines="20" w:line="540" w:lineRule="exact"/>
        <w:ind w:firstLine="248"/>
        <w:rPr>
          <w:rFonts w:ascii="宋体" w:hAnsi="宋体" w:cs="宋体"/>
          <w:color w:val="000000"/>
          <w:sz w:val="24"/>
        </w:rPr>
      </w:pPr>
      <w:r>
        <w:rPr>
          <w:rFonts w:hint="eastAsia" w:ascii="宋体" w:hAnsi="宋体" w:cs="宋体"/>
          <w:color w:val="000000"/>
          <w:sz w:val="24"/>
        </w:rPr>
        <w:t>单项工程汇总表</w:t>
      </w:r>
    </w:p>
    <w:p>
      <w:pPr>
        <w:numPr>
          <w:ilvl w:val="0"/>
          <w:numId w:val="9"/>
        </w:numPr>
        <w:tabs>
          <w:tab w:val="left" w:pos="998"/>
          <w:tab w:val="clear" w:pos="360"/>
        </w:tabs>
        <w:adjustRightInd w:val="0"/>
        <w:snapToGrid w:val="0"/>
        <w:spacing w:beforeLines="20" w:afterLines="20" w:line="540" w:lineRule="exact"/>
        <w:ind w:firstLine="248"/>
        <w:rPr>
          <w:rFonts w:ascii="宋体" w:hAnsi="宋体" w:cs="宋体"/>
          <w:color w:val="000000"/>
          <w:sz w:val="24"/>
        </w:rPr>
      </w:pPr>
      <w:r>
        <w:rPr>
          <w:rFonts w:hint="eastAsia" w:ascii="宋体" w:hAnsi="宋体" w:cs="宋体"/>
          <w:color w:val="000000"/>
          <w:sz w:val="24"/>
        </w:rPr>
        <w:t>单位工程汇总表</w:t>
      </w:r>
    </w:p>
    <w:p>
      <w:pPr>
        <w:numPr>
          <w:ilvl w:val="0"/>
          <w:numId w:val="9"/>
        </w:numPr>
        <w:tabs>
          <w:tab w:val="left" w:pos="998"/>
          <w:tab w:val="clear" w:pos="360"/>
        </w:tabs>
        <w:adjustRightInd w:val="0"/>
        <w:snapToGrid w:val="0"/>
        <w:spacing w:beforeLines="20" w:afterLines="20" w:line="540" w:lineRule="exact"/>
        <w:ind w:firstLine="248"/>
        <w:rPr>
          <w:rFonts w:ascii="宋体" w:hAnsi="宋体" w:cs="宋体"/>
          <w:color w:val="000000"/>
          <w:sz w:val="24"/>
        </w:rPr>
      </w:pPr>
      <w:r>
        <w:rPr>
          <w:rFonts w:hint="eastAsia" w:ascii="宋体" w:hAnsi="宋体" w:cs="宋体"/>
          <w:color w:val="000000"/>
          <w:sz w:val="24"/>
        </w:rPr>
        <w:t>分部分项工程量清单报价表</w:t>
      </w:r>
    </w:p>
    <w:p>
      <w:pPr>
        <w:numPr>
          <w:ilvl w:val="0"/>
          <w:numId w:val="9"/>
        </w:numPr>
        <w:tabs>
          <w:tab w:val="left" w:pos="998"/>
          <w:tab w:val="clear" w:pos="360"/>
        </w:tabs>
        <w:adjustRightInd w:val="0"/>
        <w:snapToGrid w:val="0"/>
        <w:spacing w:beforeLines="20" w:afterLines="20" w:line="540" w:lineRule="exact"/>
        <w:ind w:firstLine="248"/>
        <w:rPr>
          <w:rFonts w:ascii="宋体" w:hAnsi="宋体" w:cs="宋体"/>
          <w:color w:val="000000"/>
          <w:sz w:val="24"/>
        </w:rPr>
      </w:pPr>
      <w:r>
        <w:rPr>
          <w:rFonts w:hint="eastAsia" w:ascii="宋体" w:hAnsi="宋体" w:cs="宋体"/>
          <w:color w:val="000000"/>
          <w:sz w:val="24"/>
        </w:rPr>
        <w:t>分部分项工程量清单综合单价分析表</w:t>
      </w:r>
    </w:p>
    <w:p>
      <w:pPr>
        <w:numPr>
          <w:ilvl w:val="0"/>
          <w:numId w:val="9"/>
        </w:numPr>
        <w:tabs>
          <w:tab w:val="left" w:pos="998"/>
          <w:tab w:val="clear" w:pos="360"/>
        </w:tabs>
        <w:adjustRightInd w:val="0"/>
        <w:snapToGrid w:val="0"/>
        <w:spacing w:beforeLines="20" w:afterLines="20" w:line="540" w:lineRule="exact"/>
        <w:ind w:firstLine="248"/>
        <w:rPr>
          <w:rFonts w:ascii="宋体" w:hAnsi="宋体" w:cs="宋体"/>
          <w:color w:val="000000"/>
          <w:sz w:val="24"/>
        </w:rPr>
      </w:pPr>
      <w:r>
        <w:rPr>
          <w:rFonts w:hint="eastAsia" w:ascii="宋体" w:hAnsi="宋体" w:cs="宋体"/>
          <w:color w:val="000000"/>
          <w:sz w:val="24"/>
        </w:rPr>
        <w:t>措施项目报价表（一）</w:t>
      </w:r>
    </w:p>
    <w:p>
      <w:pPr>
        <w:numPr>
          <w:ilvl w:val="0"/>
          <w:numId w:val="9"/>
        </w:numPr>
        <w:tabs>
          <w:tab w:val="left" w:pos="998"/>
          <w:tab w:val="clear" w:pos="360"/>
        </w:tabs>
        <w:adjustRightInd w:val="0"/>
        <w:snapToGrid w:val="0"/>
        <w:spacing w:beforeLines="20" w:afterLines="20" w:line="540" w:lineRule="exact"/>
        <w:ind w:firstLine="248"/>
        <w:rPr>
          <w:rFonts w:ascii="宋体" w:hAnsi="宋体" w:cs="宋体"/>
          <w:color w:val="000000"/>
          <w:sz w:val="24"/>
        </w:rPr>
      </w:pPr>
      <w:r>
        <w:rPr>
          <w:rFonts w:hint="eastAsia" w:ascii="宋体" w:hAnsi="宋体" w:cs="宋体"/>
          <w:color w:val="000000"/>
          <w:sz w:val="24"/>
        </w:rPr>
        <w:t>措施项目报价表（二）</w:t>
      </w:r>
    </w:p>
    <w:p>
      <w:pPr>
        <w:numPr>
          <w:ilvl w:val="0"/>
          <w:numId w:val="9"/>
        </w:numPr>
        <w:tabs>
          <w:tab w:val="left" w:pos="998"/>
          <w:tab w:val="clear" w:pos="360"/>
        </w:tabs>
        <w:adjustRightInd w:val="0"/>
        <w:snapToGrid w:val="0"/>
        <w:spacing w:beforeLines="20" w:afterLines="20" w:line="540" w:lineRule="exact"/>
        <w:ind w:firstLine="248"/>
        <w:rPr>
          <w:rFonts w:ascii="宋体" w:hAnsi="宋体" w:cs="宋体"/>
          <w:color w:val="000000"/>
          <w:sz w:val="24"/>
        </w:rPr>
      </w:pPr>
      <w:r>
        <w:rPr>
          <w:rFonts w:hint="eastAsia" w:ascii="宋体" w:hAnsi="宋体" w:cs="宋体"/>
          <w:color w:val="000000"/>
          <w:sz w:val="24"/>
        </w:rPr>
        <w:t>措施项目费用分析表</w:t>
      </w:r>
    </w:p>
    <w:p>
      <w:pPr>
        <w:numPr>
          <w:ilvl w:val="0"/>
          <w:numId w:val="9"/>
        </w:numPr>
        <w:tabs>
          <w:tab w:val="left" w:pos="998"/>
          <w:tab w:val="clear" w:pos="360"/>
        </w:tabs>
        <w:adjustRightInd w:val="0"/>
        <w:snapToGrid w:val="0"/>
        <w:spacing w:beforeLines="20" w:afterLines="20" w:line="540" w:lineRule="exact"/>
        <w:ind w:firstLine="248"/>
        <w:rPr>
          <w:rFonts w:ascii="宋体" w:hAnsi="宋体" w:cs="宋体"/>
          <w:color w:val="000000"/>
          <w:sz w:val="24"/>
        </w:rPr>
      </w:pPr>
      <w:r>
        <w:rPr>
          <w:rFonts w:hint="eastAsia" w:ascii="宋体" w:hAnsi="宋体" w:cs="宋体"/>
          <w:color w:val="000000"/>
          <w:sz w:val="24"/>
        </w:rPr>
        <w:t>规费和税金清单报价表</w:t>
      </w:r>
    </w:p>
    <w:p>
      <w:pPr>
        <w:numPr>
          <w:ilvl w:val="0"/>
          <w:numId w:val="9"/>
        </w:numPr>
        <w:tabs>
          <w:tab w:val="left" w:pos="998"/>
          <w:tab w:val="clear" w:pos="360"/>
        </w:tabs>
        <w:adjustRightInd w:val="0"/>
        <w:snapToGrid w:val="0"/>
        <w:spacing w:beforeLines="20" w:afterLines="20" w:line="540" w:lineRule="exact"/>
        <w:ind w:firstLine="248"/>
        <w:rPr>
          <w:rFonts w:ascii="宋体" w:hAnsi="宋体" w:cs="宋体"/>
          <w:color w:val="000000"/>
          <w:sz w:val="24"/>
        </w:rPr>
      </w:pPr>
      <w:r>
        <w:rPr>
          <w:rFonts w:hint="eastAsia" w:ascii="宋体" w:hAnsi="宋体" w:cs="宋体"/>
          <w:color w:val="000000"/>
          <w:sz w:val="24"/>
        </w:rPr>
        <w:t>零星工作项目报价表</w:t>
      </w:r>
    </w:p>
    <w:p>
      <w:pPr>
        <w:tabs>
          <w:tab w:val="left" w:pos="998"/>
        </w:tabs>
        <w:adjustRightInd w:val="0"/>
        <w:snapToGrid w:val="0"/>
        <w:spacing w:beforeLines="20" w:afterLines="20" w:line="540" w:lineRule="exact"/>
        <w:ind w:firstLine="592"/>
        <w:rPr>
          <w:rFonts w:ascii="宋体" w:hAnsi="宋体" w:cs="宋体"/>
          <w:color w:val="000000"/>
          <w:sz w:val="24"/>
        </w:rPr>
      </w:pPr>
      <w:r>
        <w:rPr>
          <w:rFonts w:hint="eastAsia" w:ascii="宋体" w:hAnsi="宋体" w:cs="宋体"/>
          <w:color w:val="000000"/>
          <w:sz w:val="24"/>
        </w:rPr>
        <w:t>10、其他项目报价表</w:t>
      </w:r>
    </w:p>
    <w:p>
      <w:pPr>
        <w:tabs>
          <w:tab w:val="left" w:pos="998"/>
        </w:tabs>
        <w:adjustRightInd w:val="0"/>
        <w:snapToGrid w:val="0"/>
        <w:spacing w:beforeLines="20" w:afterLines="20" w:line="540" w:lineRule="exact"/>
        <w:ind w:firstLine="592"/>
        <w:rPr>
          <w:rFonts w:ascii="宋体" w:hAnsi="宋体" w:cs="宋体"/>
          <w:color w:val="000000"/>
          <w:sz w:val="24"/>
        </w:rPr>
      </w:pPr>
      <w:r>
        <w:rPr>
          <w:rFonts w:hint="eastAsia" w:ascii="宋体" w:hAnsi="宋体" w:cs="宋体"/>
          <w:color w:val="000000"/>
          <w:sz w:val="24"/>
        </w:rPr>
        <w:t>11、主要材料报价表</w:t>
      </w:r>
    </w:p>
    <w:p>
      <w:pPr>
        <w:adjustRightInd w:val="0"/>
        <w:snapToGrid w:val="0"/>
        <w:spacing w:beforeLines="20" w:afterLines="20" w:line="540" w:lineRule="exact"/>
        <w:jc w:val="center"/>
        <w:rPr>
          <w:rFonts w:ascii="宋体" w:hAnsi="宋体" w:cs="宋体"/>
          <w:color w:val="000000"/>
        </w:rPr>
      </w:pPr>
    </w:p>
    <w:p>
      <w:pPr>
        <w:adjustRightInd w:val="0"/>
        <w:snapToGrid w:val="0"/>
        <w:spacing w:beforeLines="20" w:afterLines="20" w:line="540" w:lineRule="exact"/>
        <w:jc w:val="center"/>
        <w:rPr>
          <w:rFonts w:ascii="宋体" w:hAnsi="宋体" w:cs="宋体"/>
          <w:color w:val="000000"/>
        </w:rPr>
      </w:pPr>
    </w:p>
    <w:p>
      <w:pPr>
        <w:adjustRightInd w:val="0"/>
        <w:snapToGrid w:val="0"/>
        <w:spacing w:beforeLines="20" w:afterLines="20" w:line="540" w:lineRule="exact"/>
        <w:jc w:val="center"/>
        <w:rPr>
          <w:rFonts w:ascii="宋体" w:hAnsi="宋体" w:cs="宋体"/>
          <w:color w:val="000000"/>
        </w:rPr>
      </w:pPr>
    </w:p>
    <w:p>
      <w:pPr>
        <w:adjustRightInd w:val="0"/>
        <w:snapToGrid w:val="0"/>
        <w:spacing w:beforeLines="20" w:afterLines="20" w:line="540" w:lineRule="exact"/>
        <w:jc w:val="center"/>
        <w:rPr>
          <w:rFonts w:ascii="宋体" w:hAnsi="宋体" w:cs="宋体"/>
          <w:color w:val="000000"/>
        </w:rPr>
      </w:pPr>
    </w:p>
    <w:p>
      <w:pPr>
        <w:adjustRightInd w:val="0"/>
        <w:snapToGrid w:val="0"/>
        <w:spacing w:beforeLines="20" w:afterLines="20" w:line="540" w:lineRule="exact"/>
        <w:jc w:val="center"/>
        <w:rPr>
          <w:rFonts w:ascii="宋体" w:hAnsi="宋体" w:cs="宋体"/>
          <w:color w:val="000000"/>
        </w:rPr>
      </w:pPr>
    </w:p>
    <w:p>
      <w:pPr>
        <w:adjustRightInd w:val="0"/>
        <w:snapToGrid w:val="0"/>
        <w:spacing w:beforeLines="20" w:afterLines="20" w:line="540" w:lineRule="exact"/>
        <w:jc w:val="center"/>
        <w:rPr>
          <w:rFonts w:ascii="宋体" w:hAnsi="宋体" w:cs="宋体"/>
          <w:color w:val="000000"/>
        </w:rPr>
      </w:pPr>
    </w:p>
    <w:p>
      <w:pPr>
        <w:adjustRightInd w:val="0"/>
        <w:snapToGrid w:val="0"/>
        <w:spacing w:beforeLines="20" w:afterLines="20" w:line="540" w:lineRule="exact"/>
        <w:jc w:val="center"/>
        <w:rPr>
          <w:rFonts w:ascii="宋体" w:hAnsi="宋体" w:cs="宋体"/>
          <w:color w:val="000000"/>
        </w:rPr>
      </w:pPr>
    </w:p>
    <w:p>
      <w:pPr>
        <w:adjustRightInd w:val="0"/>
        <w:snapToGrid w:val="0"/>
        <w:spacing w:beforeLines="20" w:afterLines="20" w:line="540" w:lineRule="exact"/>
        <w:jc w:val="center"/>
        <w:rPr>
          <w:rFonts w:ascii="宋体" w:hAnsi="宋体" w:cs="宋体"/>
          <w:color w:val="000000"/>
        </w:rPr>
      </w:pPr>
    </w:p>
    <w:bookmarkEnd w:id="107"/>
    <w:p>
      <w:pPr>
        <w:adjustRightInd w:val="0"/>
        <w:snapToGrid w:val="0"/>
        <w:spacing w:beforeLines="20" w:afterLines="20" w:line="540" w:lineRule="exact"/>
        <w:jc w:val="center"/>
        <w:rPr>
          <w:rFonts w:ascii="宋体" w:hAnsi="宋体" w:cs="宋体"/>
          <w:bCs/>
          <w:sz w:val="32"/>
        </w:rPr>
      </w:pPr>
    </w:p>
    <w:p>
      <w:pPr>
        <w:pStyle w:val="3"/>
        <w:spacing w:before="48" w:after="48" w:line="540" w:lineRule="exact"/>
        <w:rPr>
          <w:rFonts w:ascii="宋体" w:hAnsi="宋体" w:cs="宋体"/>
          <w:bCs w:val="0"/>
          <w:szCs w:val="36"/>
        </w:rPr>
      </w:pPr>
      <w:bookmarkStart w:id="116" w:name="_Toc300235576"/>
      <w:bookmarkStart w:id="117" w:name="_Toc320707458"/>
      <w:bookmarkStart w:id="118" w:name="_Toc300235438"/>
      <w:r>
        <w:rPr>
          <w:rFonts w:hint="eastAsia" w:ascii="宋体" w:hAnsi="宋体" w:cs="宋体"/>
          <w:b w:val="0"/>
          <w:sz w:val="44"/>
          <w:szCs w:val="44"/>
        </w:rPr>
        <w:t>第六章投标文件技术标投标文件格式</w:t>
      </w:r>
      <w:bookmarkEnd w:id="116"/>
      <w:bookmarkEnd w:id="117"/>
      <w:bookmarkEnd w:id="118"/>
    </w:p>
    <w:p>
      <w:pPr>
        <w:pStyle w:val="17"/>
        <w:adjustRightInd w:val="0"/>
        <w:snapToGrid w:val="0"/>
        <w:spacing w:beforeLines="20" w:afterLines="20" w:line="540" w:lineRule="exact"/>
        <w:ind w:left="0" w:leftChars="0" w:firstLine="2400" w:firstLineChars="1000"/>
        <w:jc w:val="left"/>
        <w:rPr>
          <w:rFonts w:ascii="宋体" w:hAnsi="宋体" w:cs="宋体"/>
        </w:rPr>
      </w:pPr>
      <w:bookmarkStart w:id="119" w:name="_Toc17197760"/>
    </w:p>
    <w:p>
      <w:pPr>
        <w:pStyle w:val="17"/>
        <w:adjustRightInd w:val="0"/>
        <w:snapToGrid w:val="0"/>
        <w:spacing w:beforeLines="20" w:afterLines="20" w:line="540" w:lineRule="exact"/>
        <w:ind w:left="0" w:leftChars="0"/>
        <w:jc w:val="center"/>
        <w:rPr>
          <w:rFonts w:ascii="宋体" w:hAnsi="宋体" w:cs="宋体"/>
          <w:b/>
          <w:sz w:val="28"/>
        </w:rPr>
      </w:pPr>
      <w:r>
        <w:rPr>
          <w:rFonts w:hint="eastAsia" w:ascii="宋体" w:hAnsi="宋体" w:cs="宋体"/>
          <w:b/>
          <w:sz w:val="28"/>
          <w:u w:val="single"/>
        </w:rPr>
        <w:t>苏中药业提取车间机电安装工程施工招标</w:t>
      </w:r>
    </w:p>
    <w:p>
      <w:pPr>
        <w:adjustRightInd w:val="0"/>
        <w:snapToGrid w:val="0"/>
        <w:spacing w:beforeLines="20" w:afterLines="20" w:line="800" w:lineRule="exact"/>
        <w:rPr>
          <w:rFonts w:ascii="宋体" w:hAnsi="宋体" w:cs="宋体"/>
          <w:sz w:val="24"/>
          <w:u w:val="single"/>
        </w:rPr>
      </w:pPr>
    </w:p>
    <w:p>
      <w:pPr>
        <w:pStyle w:val="16"/>
        <w:adjustRightInd w:val="0"/>
        <w:snapToGrid w:val="0"/>
        <w:spacing w:beforeLines="20" w:afterLines="20" w:line="800" w:lineRule="exact"/>
        <w:jc w:val="center"/>
        <w:rPr>
          <w:rFonts w:ascii="宋体" w:hAnsi="宋体" w:cs="宋体"/>
          <w:sz w:val="72"/>
          <w:szCs w:val="72"/>
        </w:rPr>
      </w:pPr>
      <w:r>
        <w:rPr>
          <w:rFonts w:hint="eastAsia" w:ascii="宋体" w:hAnsi="宋体" w:cs="宋体"/>
          <w:sz w:val="72"/>
          <w:szCs w:val="72"/>
        </w:rPr>
        <w:t>投标文件</w:t>
      </w:r>
    </w:p>
    <w:p>
      <w:pPr>
        <w:pStyle w:val="16"/>
        <w:adjustRightInd w:val="0"/>
        <w:snapToGrid w:val="0"/>
        <w:spacing w:beforeLines="20" w:afterLines="20" w:line="540" w:lineRule="exact"/>
        <w:jc w:val="center"/>
        <w:rPr>
          <w:rFonts w:ascii="宋体" w:hAnsi="宋体" w:cs="宋体"/>
        </w:rPr>
      </w:pPr>
    </w:p>
    <w:p>
      <w:pPr>
        <w:pStyle w:val="16"/>
        <w:adjustRightInd w:val="0"/>
        <w:snapToGrid w:val="0"/>
        <w:spacing w:beforeLines="20" w:afterLines="20" w:line="540" w:lineRule="exact"/>
        <w:rPr>
          <w:rFonts w:ascii="宋体" w:hAnsi="宋体" w:cs="宋体"/>
          <w:color w:val="FF0000"/>
          <w:u w:val="single"/>
        </w:rPr>
      </w:pPr>
      <w:r>
        <w:rPr>
          <w:rFonts w:hint="eastAsia" w:ascii="宋体" w:hAnsi="宋体" w:cs="宋体"/>
          <w:bCs/>
          <w:iCs/>
          <w:sz w:val="32"/>
          <w:szCs w:val="32"/>
        </w:rPr>
        <w:t>项目编号:</w:t>
      </w:r>
    </w:p>
    <w:p>
      <w:pPr>
        <w:adjustRightInd w:val="0"/>
        <w:snapToGrid w:val="0"/>
        <w:spacing w:beforeLines="20" w:afterLines="20" w:line="540" w:lineRule="exact"/>
        <w:jc w:val="center"/>
        <w:rPr>
          <w:rFonts w:ascii="宋体" w:hAnsi="宋体" w:cs="宋体"/>
          <w:b/>
          <w:sz w:val="24"/>
        </w:rPr>
      </w:pPr>
    </w:p>
    <w:p>
      <w:pPr>
        <w:adjustRightInd w:val="0"/>
        <w:snapToGrid w:val="0"/>
        <w:spacing w:beforeLines="20" w:afterLines="20" w:line="540" w:lineRule="exact"/>
        <w:jc w:val="center"/>
        <w:rPr>
          <w:rFonts w:ascii="宋体" w:hAnsi="宋体" w:cs="宋体"/>
          <w:b/>
          <w:sz w:val="24"/>
        </w:rPr>
      </w:pPr>
    </w:p>
    <w:p>
      <w:pPr>
        <w:adjustRightInd w:val="0"/>
        <w:snapToGrid w:val="0"/>
        <w:spacing w:beforeLines="20" w:afterLines="20" w:line="540" w:lineRule="exact"/>
        <w:jc w:val="center"/>
        <w:rPr>
          <w:rFonts w:ascii="宋体" w:hAnsi="宋体" w:cs="宋体"/>
          <w:b/>
          <w:sz w:val="24"/>
        </w:rPr>
      </w:pPr>
    </w:p>
    <w:p>
      <w:pPr>
        <w:adjustRightInd w:val="0"/>
        <w:snapToGrid w:val="0"/>
        <w:spacing w:beforeLines="20" w:afterLines="20" w:line="540" w:lineRule="exact"/>
        <w:jc w:val="center"/>
        <w:rPr>
          <w:rFonts w:ascii="宋体" w:hAnsi="宋体" w:cs="宋体"/>
          <w:b/>
          <w:sz w:val="24"/>
        </w:rPr>
      </w:pPr>
    </w:p>
    <w:p>
      <w:pPr>
        <w:adjustRightInd w:val="0"/>
        <w:snapToGrid w:val="0"/>
        <w:spacing w:beforeLines="20" w:afterLines="20" w:line="540" w:lineRule="exact"/>
        <w:jc w:val="center"/>
        <w:rPr>
          <w:rFonts w:ascii="宋体" w:hAnsi="宋体" w:cs="宋体"/>
          <w:b/>
        </w:rPr>
      </w:pPr>
    </w:p>
    <w:p>
      <w:pPr>
        <w:adjustRightInd w:val="0"/>
        <w:snapToGrid w:val="0"/>
        <w:spacing w:beforeLines="20" w:afterLines="20" w:line="540" w:lineRule="exact"/>
        <w:jc w:val="center"/>
        <w:rPr>
          <w:rFonts w:ascii="宋体" w:hAnsi="宋体" w:cs="宋体"/>
          <w:b/>
        </w:rPr>
      </w:pPr>
    </w:p>
    <w:p>
      <w:pPr>
        <w:pStyle w:val="16"/>
        <w:adjustRightInd w:val="0"/>
        <w:snapToGrid w:val="0"/>
        <w:spacing w:beforeLines="20" w:afterLines="20" w:line="540" w:lineRule="exact"/>
        <w:ind w:firstLine="843" w:firstLineChars="300"/>
        <w:rPr>
          <w:rFonts w:ascii="宋体" w:hAnsi="宋体" w:cs="宋体"/>
          <w:b/>
          <w:sz w:val="28"/>
          <w:szCs w:val="28"/>
          <w:u w:val="single"/>
        </w:rPr>
      </w:pPr>
      <w:r>
        <w:rPr>
          <w:rFonts w:hint="eastAsia" w:ascii="宋体" w:hAnsi="宋体" w:cs="宋体"/>
          <w:b/>
          <w:sz w:val="28"/>
          <w:szCs w:val="28"/>
        </w:rPr>
        <w:t>项目名称：</w:t>
      </w:r>
    </w:p>
    <w:p>
      <w:pPr>
        <w:adjustRightInd w:val="0"/>
        <w:snapToGrid w:val="0"/>
        <w:spacing w:beforeLines="20" w:afterLines="20" w:line="540" w:lineRule="exact"/>
        <w:ind w:firstLine="843" w:firstLineChars="300"/>
        <w:rPr>
          <w:rFonts w:ascii="宋体" w:hAnsi="宋体" w:cs="宋体"/>
          <w:b/>
          <w:bCs/>
          <w:sz w:val="28"/>
          <w:szCs w:val="28"/>
          <w:u w:val="single"/>
        </w:rPr>
      </w:pPr>
      <w:r>
        <w:rPr>
          <w:rFonts w:hint="eastAsia" w:ascii="宋体" w:hAnsi="宋体" w:cs="宋体"/>
          <w:b/>
          <w:bCs/>
          <w:sz w:val="28"/>
          <w:szCs w:val="28"/>
        </w:rPr>
        <w:t>投标文件内容：</w:t>
      </w:r>
      <w:r>
        <w:rPr>
          <w:rFonts w:hint="eastAsia" w:ascii="宋体" w:hAnsi="宋体" w:cs="宋体"/>
          <w:b/>
          <w:bCs/>
          <w:sz w:val="28"/>
          <w:szCs w:val="28"/>
          <w:u w:val="single"/>
        </w:rPr>
        <w:tab/>
      </w:r>
      <w:r>
        <w:rPr>
          <w:rFonts w:hint="eastAsia" w:ascii="宋体" w:hAnsi="宋体" w:cs="宋体"/>
          <w:b/>
          <w:bCs/>
          <w:sz w:val="28"/>
          <w:szCs w:val="28"/>
          <w:u w:val="single"/>
        </w:rPr>
        <w:t>投标文件技术标</w:t>
      </w:r>
      <w:r>
        <w:rPr>
          <w:rFonts w:hint="eastAsia" w:ascii="宋体" w:hAnsi="宋体" w:cs="宋体"/>
          <w:b/>
          <w:bCs/>
          <w:sz w:val="28"/>
          <w:szCs w:val="28"/>
          <w:u w:val="single"/>
        </w:rPr>
        <w:tab/>
      </w:r>
    </w:p>
    <w:p>
      <w:pPr>
        <w:adjustRightInd w:val="0"/>
        <w:snapToGrid w:val="0"/>
        <w:spacing w:beforeLines="20" w:afterLines="20" w:line="540" w:lineRule="exact"/>
        <w:ind w:firstLine="843" w:firstLineChars="300"/>
        <w:rPr>
          <w:rFonts w:ascii="宋体" w:hAnsi="宋体" w:cs="宋体"/>
          <w:b/>
          <w:bCs/>
          <w:sz w:val="28"/>
          <w:szCs w:val="28"/>
        </w:rPr>
      </w:pPr>
      <w:r>
        <w:rPr>
          <w:rFonts w:hint="eastAsia" w:ascii="宋体" w:hAnsi="宋体" w:cs="宋体"/>
          <w:b/>
          <w:bCs/>
          <w:sz w:val="28"/>
          <w:szCs w:val="28"/>
        </w:rPr>
        <w:t>投标人：</w:t>
      </w:r>
      <w:r>
        <w:rPr>
          <w:rFonts w:hint="eastAsia" w:ascii="宋体" w:hAnsi="宋体" w:cs="宋体"/>
          <w:b/>
          <w:bCs/>
          <w:sz w:val="28"/>
          <w:szCs w:val="28"/>
          <w:u w:val="single"/>
        </w:rPr>
        <w:t>（盖公章）</w:t>
      </w:r>
    </w:p>
    <w:p>
      <w:pPr>
        <w:pStyle w:val="30"/>
        <w:adjustRightInd w:val="0"/>
        <w:snapToGrid w:val="0"/>
        <w:spacing w:beforeLines="20" w:afterLines="20" w:line="540" w:lineRule="exact"/>
        <w:ind w:left="248" w:leftChars="118" w:firstLine="562" w:firstLineChars="200"/>
        <w:rPr>
          <w:rFonts w:ascii="宋体" w:hAnsi="宋体" w:cs="宋体"/>
          <w:b/>
          <w:bCs/>
          <w:sz w:val="28"/>
          <w:szCs w:val="28"/>
          <w:u w:val="single"/>
        </w:rPr>
      </w:pPr>
      <w:r>
        <w:rPr>
          <w:rFonts w:hint="eastAsia" w:ascii="宋体" w:hAnsi="宋体" w:cs="宋体"/>
          <w:b/>
          <w:bCs/>
          <w:sz w:val="28"/>
          <w:szCs w:val="28"/>
        </w:rPr>
        <w:t>法定代表人或其委托代理人：</w:t>
      </w:r>
      <w:r>
        <w:rPr>
          <w:rFonts w:hint="eastAsia" w:ascii="宋体" w:hAnsi="宋体" w:cs="宋体"/>
          <w:b/>
          <w:bCs/>
          <w:sz w:val="28"/>
          <w:szCs w:val="28"/>
          <w:u w:val="single"/>
        </w:rPr>
        <w:t>（签字或盖章）</w:t>
      </w:r>
    </w:p>
    <w:p>
      <w:pPr>
        <w:adjustRightInd w:val="0"/>
        <w:snapToGrid w:val="0"/>
        <w:spacing w:beforeLines="20" w:afterLines="20" w:line="540" w:lineRule="exact"/>
        <w:ind w:left="838" w:leftChars="399" w:firstLine="3162" w:firstLineChars="1125"/>
        <w:rPr>
          <w:rFonts w:ascii="宋体" w:hAnsi="宋体" w:cs="宋体"/>
          <w:b/>
          <w:bCs/>
          <w:sz w:val="28"/>
          <w:szCs w:val="28"/>
        </w:rPr>
      </w:pPr>
    </w:p>
    <w:p>
      <w:pPr>
        <w:adjustRightInd w:val="0"/>
        <w:snapToGrid w:val="0"/>
        <w:spacing w:beforeLines="20" w:afterLines="20" w:line="540" w:lineRule="exact"/>
        <w:jc w:val="right"/>
        <w:rPr>
          <w:rFonts w:ascii="宋体" w:hAnsi="宋体" w:cs="宋体"/>
          <w:b/>
          <w:bCs/>
          <w:sz w:val="28"/>
          <w:szCs w:val="28"/>
        </w:rPr>
      </w:pPr>
      <w:r>
        <w:rPr>
          <w:rFonts w:hint="eastAsia" w:ascii="宋体" w:hAnsi="宋体" w:cs="宋体"/>
          <w:b/>
          <w:bCs/>
          <w:sz w:val="28"/>
          <w:szCs w:val="28"/>
        </w:rPr>
        <w:t>日期：年月日</w:t>
      </w:r>
    </w:p>
    <w:p>
      <w:pPr>
        <w:pStyle w:val="4"/>
        <w:adjustRightInd w:val="0"/>
        <w:snapToGrid w:val="0"/>
        <w:spacing w:beforeLines="20" w:afterLines="20" w:line="540" w:lineRule="exact"/>
        <w:ind w:firstLine="560"/>
        <w:rPr>
          <w:rFonts w:ascii="宋体" w:hAnsi="宋体" w:cs="宋体"/>
          <w:sz w:val="28"/>
          <w:szCs w:val="28"/>
        </w:rPr>
      </w:pPr>
      <w:bookmarkStart w:id="120" w:name="_Toc17197776"/>
    </w:p>
    <w:p>
      <w:pPr>
        <w:pStyle w:val="4"/>
        <w:adjustRightInd w:val="0"/>
        <w:snapToGrid w:val="0"/>
        <w:spacing w:beforeLines="20" w:afterLines="20" w:line="540" w:lineRule="exact"/>
        <w:ind w:firstLine="560"/>
        <w:rPr>
          <w:rFonts w:ascii="宋体" w:hAnsi="宋体" w:cs="宋体"/>
          <w:sz w:val="28"/>
          <w:szCs w:val="28"/>
        </w:rPr>
      </w:pPr>
    </w:p>
    <w:p>
      <w:pPr>
        <w:pStyle w:val="4"/>
        <w:adjustRightInd w:val="0"/>
        <w:snapToGrid w:val="0"/>
        <w:spacing w:beforeLines="20" w:afterLines="20" w:line="540" w:lineRule="exact"/>
        <w:ind w:firstLine="560"/>
        <w:rPr>
          <w:rFonts w:ascii="宋体" w:hAnsi="宋体" w:cs="宋体"/>
          <w:sz w:val="28"/>
          <w:szCs w:val="28"/>
        </w:rPr>
      </w:pPr>
    </w:p>
    <w:p>
      <w:pPr>
        <w:pStyle w:val="4"/>
        <w:adjustRightInd w:val="0"/>
        <w:snapToGrid w:val="0"/>
        <w:spacing w:beforeLines="20" w:afterLines="20" w:line="540" w:lineRule="exact"/>
        <w:ind w:firstLine="560"/>
        <w:rPr>
          <w:rFonts w:ascii="宋体" w:hAnsi="宋体" w:cs="宋体"/>
          <w:sz w:val="28"/>
          <w:szCs w:val="28"/>
        </w:rPr>
      </w:pPr>
    </w:p>
    <w:p>
      <w:pPr>
        <w:pStyle w:val="5"/>
        <w:numPr>
          <w:ilvl w:val="2"/>
          <w:numId w:val="0"/>
        </w:numPr>
        <w:tabs>
          <w:tab w:val="left" w:pos="420"/>
        </w:tabs>
        <w:adjustRightInd w:val="0"/>
        <w:snapToGrid w:val="0"/>
        <w:spacing w:before="0" w:after="0" w:line="500" w:lineRule="exact"/>
        <w:jc w:val="both"/>
        <w:rPr>
          <w:rFonts w:ascii="宋体" w:hAnsi="宋体" w:cs="宋体"/>
        </w:rPr>
      </w:pPr>
      <w:bookmarkStart w:id="121" w:name="_Toc320707459"/>
      <w:bookmarkStart w:id="122" w:name="_Toc300235439"/>
      <w:bookmarkStart w:id="123" w:name="_Toc300235577"/>
      <w:r>
        <w:rPr>
          <w:rFonts w:hint="eastAsia" w:ascii="宋体" w:hAnsi="宋体" w:cs="宋体"/>
        </w:rPr>
        <w:t>(一)资格证明材料</w:t>
      </w:r>
      <w:bookmarkEnd w:id="121"/>
      <w:bookmarkEnd w:id="122"/>
      <w:bookmarkEnd w:id="123"/>
    </w:p>
    <w:p>
      <w:pPr>
        <w:pStyle w:val="30"/>
        <w:adjustRightInd w:val="0"/>
        <w:snapToGrid w:val="0"/>
        <w:spacing w:beforeLines="20" w:afterLines="20" w:line="540" w:lineRule="exact"/>
        <w:ind w:left="248" w:leftChars="118" w:firstLine="562" w:firstLineChars="200"/>
        <w:rPr>
          <w:rFonts w:ascii="宋体" w:hAnsi="宋体" w:cs="宋体"/>
          <w:b/>
          <w:bCs/>
          <w:sz w:val="28"/>
          <w:szCs w:val="28"/>
        </w:rPr>
      </w:pPr>
    </w:p>
    <w:p>
      <w:pPr>
        <w:pStyle w:val="5"/>
        <w:numPr>
          <w:ilvl w:val="2"/>
          <w:numId w:val="0"/>
        </w:numPr>
        <w:tabs>
          <w:tab w:val="left" w:pos="420"/>
        </w:tabs>
        <w:adjustRightInd w:val="0"/>
        <w:snapToGrid w:val="0"/>
        <w:spacing w:before="0" w:after="0" w:line="500" w:lineRule="exact"/>
        <w:jc w:val="both"/>
        <w:rPr>
          <w:rFonts w:ascii="宋体" w:hAnsi="宋体" w:cs="宋体"/>
        </w:rPr>
      </w:pPr>
      <w:bookmarkStart w:id="124" w:name="_Toc320707460"/>
      <w:bookmarkStart w:id="125" w:name="_Toc300235440"/>
      <w:bookmarkStart w:id="126" w:name="_Toc300235578"/>
      <w:r>
        <w:rPr>
          <w:rFonts w:hint="eastAsia" w:ascii="宋体" w:hAnsi="宋体" w:cs="宋体"/>
        </w:rPr>
        <w:t>(二)项目管理机构配备情况</w:t>
      </w:r>
      <w:bookmarkEnd w:id="124"/>
      <w:bookmarkEnd w:id="125"/>
      <w:bookmarkEnd w:id="126"/>
    </w:p>
    <w:p>
      <w:pPr>
        <w:pStyle w:val="4"/>
        <w:rPr>
          <w:rFonts w:ascii="宋体" w:hAnsi="宋体" w:cs="宋体"/>
        </w:rPr>
      </w:pPr>
    </w:p>
    <w:p>
      <w:pPr>
        <w:pStyle w:val="4"/>
        <w:rPr>
          <w:rFonts w:ascii="宋体" w:hAnsi="宋体" w:cs="宋体"/>
        </w:rPr>
      </w:pPr>
    </w:p>
    <w:p>
      <w:pPr>
        <w:pStyle w:val="5"/>
        <w:numPr>
          <w:ilvl w:val="2"/>
          <w:numId w:val="0"/>
        </w:numPr>
        <w:tabs>
          <w:tab w:val="left" w:pos="420"/>
        </w:tabs>
        <w:adjustRightInd w:val="0"/>
        <w:snapToGrid w:val="0"/>
        <w:spacing w:before="0" w:after="0" w:line="500" w:lineRule="exact"/>
        <w:jc w:val="both"/>
        <w:rPr>
          <w:rFonts w:ascii="宋体" w:hAnsi="宋体" w:cs="宋体"/>
        </w:rPr>
      </w:pPr>
      <w:bookmarkStart w:id="127" w:name="_Toc320707461"/>
      <w:bookmarkStart w:id="128" w:name="_Toc300235579"/>
      <w:bookmarkStart w:id="129" w:name="_Toc300235441"/>
      <w:r>
        <w:rPr>
          <w:rFonts w:hint="eastAsia" w:ascii="宋体" w:hAnsi="宋体" w:cs="宋体"/>
        </w:rPr>
        <w:t>(三)拟分包情况表</w:t>
      </w:r>
      <w:bookmarkEnd w:id="127"/>
      <w:bookmarkEnd w:id="128"/>
      <w:bookmarkEnd w:id="129"/>
    </w:p>
    <w:p>
      <w:pPr>
        <w:pStyle w:val="4"/>
        <w:rPr>
          <w:rFonts w:ascii="宋体" w:hAnsi="宋体" w:cs="宋体"/>
        </w:rPr>
      </w:pPr>
    </w:p>
    <w:p>
      <w:pPr>
        <w:pStyle w:val="4"/>
        <w:rPr>
          <w:rFonts w:ascii="宋体" w:hAnsi="宋体" w:cs="宋体"/>
        </w:rPr>
      </w:pPr>
    </w:p>
    <w:p>
      <w:pPr>
        <w:pStyle w:val="4"/>
        <w:rPr>
          <w:rFonts w:ascii="宋体" w:hAnsi="宋体" w:cs="宋体"/>
        </w:rPr>
      </w:pPr>
    </w:p>
    <w:p>
      <w:pPr>
        <w:pStyle w:val="5"/>
        <w:numPr>
          <w:ilvl w:val="2"/>
          <w:numId w:val="0"/>
        </w:numPr>
        <w:tabs>
          <w:tab w:val="left" w:pos="420"/>
        </w:tabs>
        <w:adjustRightInd w:val="0"/>
        <w:snapToGrid w:val="0"/>
        <w:spacing w:before="0" w:after="0" w:line="500" w:lineRule="exact"/>
        <w:jc w:val="both"/>
        <w:rPr>
          <w:rFonts w:ascii="宋体" w:hAnsi="宋体" w:cs="宋体"/>
        </w:rPr>
      </w:pPr>
      <w:bookmarkStart w:id="130" w:name="_Toc320707462"/>
      <w:bookmarkStart w:id="131" w:name="_Toc300235442"/>
      <w:bookmarkStart w:id="132" w:name="_Toc300235580"/>
      <w:r>
        <w:rPr>
          <w:rFonts w:hint="eastAsia" w:ascii="宋体" w:hAnsi="宋体" w:cs="宋体"/>
        </w:rPr>
        <w:t>(四)投标单位的业绩材料（近二年类似项目安装工程）和投标人认为需要提供的其他资料。</w:t>
      </w:r>
      <w:bookmarkEnd w:id="130"/>
      <w:bookmarkEnd w:id="131"/>
      <w:bookmarkEnd w:id="132"/>
    </w:p>
    <w:p>
      <w:pPr>
        <w:pStyle w:val="4"/>
        <w:spacing w:beforeLines="20" w:afterLines="20" w:line="540" w:lineRule="exact"/>
        <w:ind w:firstLine="686" w:firstLineChars="245"/>
        <w:rPr>
          <w:rFonts w:ascii="宋体" w:hAnsi="宋体" w:cs="宋体"/>
          <w:sz w:val="28"/>
          <w:szCs w:val="28"/>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rPr>
          <w:rFonts w:ascii="宋体" w:hAnsi="宋体" w:cs="宋体"/>
        </w:rPr>
      </w:pPr>
    </w:p>
    <w:p>
      <w:pPr>
        <w:pStyle w:val="4"/>
        <w:spacing w:beforeLines="20" w:afterLines="20" w:line="540" w:lineRule="exact"/>
        <w:ind w:firstLine="0" w:firstLineChars="0"/>
        <w:rPr>
          <w:rFonts w:ascii="宋体" w:hAnsi="宋体" w:cs="宋体"/>
        </w:rPr>
      </w:pPr>
    </w:p>
    <w:p>
      <w:pPr>
        <w:adjustRightInd w:val="0"/>
        <w:snapToGrid w:val="0"/>
        <w:spacing w:beforeLines="20" w:afterLines="20" w:line="540" w:lineRule="exact"/>
        <w:ind w:firstLine="4" w:firstLineChars="2"/>
        <w:rPr>
          <w:rFonts w:ascii="宋体" w:hAnsi="宋体" w:cs="宋体"/>
          <w:color w:val="000000"/>
          <w:sz w:val="24"/>
        </w:rPr>
      </w:pPr>
      <w:bookmarkStart w:id="133" w:name="_Toc300235443"/>
      <w:bookmarkStart w:id="134" w:name="_Toc300235581"/>
    </w:p>
    <w:p>
      <w:pPr>
        <w:adjustRightInd w:val="0"/>
        <w:snapToGrid w:val="0"/>
        <w:spacing w:beforeLines="20" w:afterLines="20" w:line="540" w:lineRule="exact"/>
        <w:ind w:firstLine="4" w:firstLineChars="2"/>
        <w:rPr>
          <w:rFonts w:ascii="宋体" w:hAnsi="宋体" w:cs="宋体"/>
          <w:color w:val="000000"/>
          <w:sz w:val="24"/>
        </w:rPr>
      </w:pPr>
      <w:r>
        <w:rPr>
          <w:rFonts w:hint="eastAsia" w:ascii="宋体" w:hAnsi="宋体" w:cs="宋体"/>
          <w:color w:val="000000"/>
          <w:sz w:val="24"/>
        </w:rPr>
        <w:t>附表一</w:t>
      </w:r>
      <w:bookmarkEnd w:id="133"/>
      <w:bookmarkEnd w:id="134"/>
    </w:p>
    <w:p>
      <w:pPr>
        <w:adjustRightInd w:val="0"/>
        <w:snapToGrid w:val="0"/>
        <w:spacing w:beforeLines="20" w:afterLines="20" w:line="540" w:lineRule="exact"/>
        <w:ind w:firstLine="6" w:firstLineChars="2"/>
        <w:jc w:val="center"/>
        <w:rPr>
          <w:rFonts w:ascii="宋体" w:hAnsi="宋体" w:cs="宋体"/>
          <w:b/>
          <w:color w:val="000000"/>
          <w:sz w:val="32"/>
          <w:szCs w:val="32"/>
        </w:rPr>
      </w:pPr>
      <w:r>
        <w:rPr>
          <w:rFonts w:hint="eastAsia" w:ascii="宋体" w:hAnsi="宋体" w:cs="宋体"/>
          <w:b/>
          <w:color w:val="000000"/>
          <w:sz w:val="32"/>
          <w:szCs w:val="32"/>
        </w:rPr>
        <w:t>主要施工人员表</w:t>
      </w:r>
    </w:p>
    <w:p>
      <w:pPr>
        <w:jc w:val="center"/>
        <w:rPr>
          <w:rFonts w:ascii="宋体" w:hAnsi="宋体" w:cs="宋体"/>
        </w:rPr>
      </w:pPr>
    </w:p>
    <w:tbl>
      <w:tblPr>
        <w:tblStyle w:val="36"/>
        <w:tblW w:w="88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47"/>
        <w:gridCol w:w="1405"/>
        <w:gridCol w:w="1257"/>
        <w:gridCol w:w="1008"/>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2"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机构</w:t>
            </w: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项目工程师</w:t>
            </w:r>
          </w:p>
        </w:tc>
        <w:tc>
          <w:tcPr>
            <w:tcW w:w="1405"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姓名</w:t>
            </w:r>
          </w:p>
        </w:tc>
        <w:tc>
          <w:tcPr>
            <w:tcW w:w="125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职务</w:t>
            </w:r>
          </w:p>
        </w:tc>
        <w:tc>
          <w:tcPr>
            <w:tcW w:w="1008"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职称</w:t>
            </w:r>
          </w:p>
        </w:tc>
        <w:tc>
          <w:tcPr>
            <w:tcW w:w="2775"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主要资历、经验及</w:t>
            </w:r>
          </w:p>
          <w:p>
            <w:pPr>
              <w:adjustRightInd w:val="0"/>
              <w:snapToGrid w:val="0"/>
              <w:spacing w:beforeLines="20" w:afterLines="20" w:line="540" w:lineRule="exact"/>
              <w:ind w:firstLine="220" w:firstLineChars="100"/>
              <w:jc w:val="center"/>
              <w:rPr>
                <w:rFonts w:ascii="宋体" w:hAnsi="宋体" w:cs="宋体"/>
                <w:sz w:val="22"/>
                <w:szCs w:val="22"/>
              </w:rPr>
            </w:pPr>
            <w:r>
              <w:rPr>
                <w:rFonts w:hint="eastAsia" w:ascii="宋体" w:hAnsi="宋体" w:cs="宋体"/>
                <w:sz w:val="22"/>
                <w:szCs w:val="22"/>
              </w:rPr>
              <w:t>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32" w:type="dxa"/>
            <w:vMerge w:val="restart"/>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总</w:t>
            </w:r>
          </w:p>
          <w:p>
            <w:pPr>
              <w:adjustRightInd w:val="0"/>
              <w:snapToGrid w:val="0"/>
              <w:spacing w:beforeLines="20" w:afterLines="20" w:line="540" w:lineRule="exact"/>
              <w:rPr>
                <w:rFonts w:ascii="宋体" w:hAnsi="宋体" w:cs="宋体"/>
                <w:sz w:val="22"/>
                <w:szCs w:val="22"/>
              </w:rPr>
            </w:pPr>
          </w:p>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部</w:t>
            </w: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项目主管</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技术负责人</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restart"/>
            <w:vAlign w:val="center"/>
          </w:tcPr>
          <w:p>
            <w:pPr>
              <w:adjustRightInd w:val="0"/>
              <w:snapToGrid w:val="0"/>
              <w:spacing w:beforeLines="20" w:afterLines="20" w:line="540" w:lineRule="exact"/>
              <w:jc w:val="center"/>
              <w:rPr>
                <w:rFonts w:ascii="宋体" w:hAnsi="宋体" w:cs="宋体"/>
                <w:sz w:val="22"/>
                <w:szCs w:val="22"/>
              </w:rPr>
            </w:pPr>
          </w:p>
          <w:p>
            <w:pPr>
              <w:adjustRightInd w:val="0"/>
              <w:snapToGrid w:val="0"/>
              <w:spacing w:beforeLines="20" w:afterLines="20" w:line="540" w:lineRule="exact"/>
              <w:jc w:val="center"/>
              <w:rPr>
                <w:rFonts w:ascii="宋体" w:hAnsi="宋体" w:cs="宋体"/>
                <w:sz w:val="22"/>
                <w:szCs w:val="22"/>
              </w:rPr>
            </w:pPr>
          </w:p>
          <w:p>
            <w:pPr>
              <w:adjustRightInd w:val="0"/>
              <w:snapToGrid w:val="0"/>
              <w:spacing w:beforeLines="20" w:afterLines="20" w:line="540" w:lineRule="exact"/>
              <w:jc w:val="center"/>
              <w:rPr>
                <w:rFonts w:ascii="宋体" w:hAnsi="宋体" w:cs="宋体"/>
                <w:sz w:val="22"/>
                <w:szCs w:val="22"/>
              </w:rPr>
            </w:pPr>
          </w:p>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现</w:t>
            </w:r>
          </w:p>
          <w:p>
            <w:pPr>
              <w:adjustRightInd w:val="0"/>
              <w:snapToGrid w:val="0"/>
              <w:spacing w:beforeLines="20" w:afterLines="20" w:line="540" w:lineRule="exact"/>
              <w:jc w:val="center"/>
              <w:rPr>
                <w:rFonts w:ascii="宋体" w:hAnsi="宋体" w:cs="宋体"/>
                <w:sz w:val="22"/>
                <w:szCs w:val="22"/>
              </w:rPr>
            </w:pPr>
          </w:p>
          <w:p>
            <w:pPr>
              <w:adjustRightInd w:val="0"/>
              <w:snapToGrid w:val="0"/>
              <w:spacing w:beforeLines="20" w:afterLines="20" w:line="540" w:lineRule="exact"/>
              <w:jc w:val="center"/>
              <w:rPr>
                <w:rFonts w:ascii="宋体" w:hAnsi="宋体" w:cs="宋体"/>
                <w:sz w:val="22"/>
                <w:szCs w:val="22"/>
              </w:rPr>
            </w:pPr>
          </w:p>
          <w:p>
            <w:pPr>
              <w:adjustRightInd w:val="0"/>
              <w:snapToGrid w:val="0"/>
              <w:spacing w:beforeLines="20" w:afterLines="20" w:line="540" w:lineRule="exact"/>
              <w:jc w:val="center"/>
              <w:rPr>
                <w:rFonts w:ascii="宋体" w:hAnsi="宋体" w:cs="宋体"/>
                <w:sz w:val="22"/>
                <w:szCs w:val="22"/>
              </w:rPr>
            </w:pPr>
          </w:p>
          <w:p>
            <w:pPr>
              <w:adjustRightInd w:val="0"/>
              <w:snapToGrid w:val="0"/>
              <w:spacing w:beforeLines="20" w:afterLines="20" w:line="540" w:lineRule="exact"/>
              <w:jc w:val="center"/>
              <w:rPr>
                <w:rFonts w:ascii="宋体" w:hAnsi="宋体" w:cs="宋体"/>
                <w:sz w:val="22"/>
                <w:szCs w:val="22"/>
              </w:rPr>
            </w:pPr>
          </w:p>
          <w:p>
            <w:pPr>
              <w:adjustRightInd w:val="0"/>
              <w:snapToGrid w:val="0"/>
              <w:spacing w:beforeLines="20" w:afterLines="20" w:line="540" w:lineRule="exact"/>
              <w:jc w:val="center"/>
              <w:rPr>
                <w:rFonts w:ascii="宋体" w:hAnsi="宋体" w:cs="宋体"/>
                <w:sz w:val="22"/>
                <w:szCs w:val="22"/>
              </w:rPr>
            </w:pPr>
          </w:p>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场</w:t>
            </w: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建造师</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技术负责人</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施工员</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质检员</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材料员</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安全员</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板金工段长</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电工段长</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焊工段长</w:t>
            </w: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2" w:type="dxa"/>
            <w:vMerge w:val="continue"/>
            <w:vAlign w:val="center"/>
          </w:tcPr>
          <w:p>
            <w:pPr>
              <w:adjustRightInd w:val="0"/>
              <w:snapToGrid w:val="0"/>
              <w:spacing w:beforeLines="20" w:afterLines="20" w:line="540" w:lineRule="exact"/>
              <w:jc w:val="center"/>
              <w:rPr>
                <w:rFonts w:ascii="宋体" w:hAnsi="宋体" w:cs="宋体"/>
                <w:sz w:val="22"/>
                <w:szCs w:val="22"/>
              </w:rPr>
            </w:pPr>
          </w:p>
        </w:tc>
        <w:tc>
          <w:tcPr>
            <w:tcW w:w="1647" w:type="dxa"/>
            <w:vAlign w:val="center"/>
          </w:tcPr>
          <w:p>
            <w:pPr>
              <w:adjustRightInd w:val="0"/>
              <w:snapToGrid w:val="0"/>
              <w:spacing w:beforeLines="20" w:afterLines="20" w:line="540" w:lineRule="exact"/>
              <w:jc w:val="center"/>
              <w:rPr>
                <w:rFonts w:ascii="宋体" w:hAnsi="宋体" w:cs="宋体"/>
                <w:sz w:val="22"/>
                <w:szCs w:val="22"/>
              </w:rPr>
            </w:pPr>
          </w:p>
        </w:tc>
        <w:tc>
          <w:tcPr>
            <w:tcW w:w="1405" w:type="dxa"/>
            <w:vAlign w:val="center"/>
          </w:tcPr>
          <w:p>
            <w:pPr>
              <w:adjustRightInd w:val="0"/>
              <w:snapToGrid w:val="0"/>
              <w:spacing w:beforeLines="20" w:afterLines="20" w:line="540" w:lineRule="exact"/>
              <w:jc w:val="center"/>
              <w:rPr>
                <w:rFonts w:ascii="宋体" w:hAnsi="宋体" w:cs="宋体"/>
                <w:sz w:val="22"/>
                <w:szCs w:val="22"/>
              </w:rPr>
            </w:pPr>
          </w:p>
        </w:tc>
        <w:tc>
          <w:tcPr>
            <w:tcW w:w="1257" w:type="dxa"/>
            <w:vAlign w:val="center"/>
          </w:tcPr>
          <w:p>
            <w:pPr>
              <w:adjustRightInd w:val="0"/>
              <w:snapToGrid w:val="0"/>
              <w:spacing w:beforeLines="20" w:afterLines="20" w:line="540" w:lineRule="exact"/>
              <w:jc w:val="center"/>
              <w:rPr>
                <w:rFonts w:ascii="宋体" w:hAnsi="宋体" w:cs="宋体"/>
                <w:sz w:val="22"/>
                <w:szCs w:val="22"/>
              </w:rPr>
            </w:pPr>
          </w:p>
        </w:tc>
        <w:tc>
          <w:tcPr>
            <w:tcW w:w="1008" w:type="dxa"/>
            <w:vAlign w:val="center"/>
          </w:tcPr>
          <w:p>
            <w:pPr>
              <w:adjustRightInd w:val="0"/>
              <w:snapToGrid w:val="0"/>
              <w:spacing w:beforeLines="20" w:afterLines="20" w:line="540" w:lineRule="exact"/>
              <w:jc w:val="center"/>
              <w:rPr>
                <w:rFonts w:ascii="宋体" w:hAnsi="宋体" w:cs="宋体"/>
                <w:sz w:val="22"/>
                <w:szCs w:val="22"/>
              </w:rPr>
            </w:pPr>
          </w:p>
        </w:tc>
        <w:tc>
          <w:tcPr>
            <w:tcW w:w="2775" w:type="dxa"/>
            <w:vAlign w:val="center"/>
          </w:tcPr>
          <w:p>
            <w:pPr>
              <w:adjustRightInd w:val="0"/>
              <w:snapToGrid w:val="0"/>
              <w:spacing w:beforeLines="20" w:afterLines="20" w:line="540" w:lineRule="exact"/>
              <w:jc w:val="center"/>
              <w:rPr>
                <w:rFonts w:ascii="宋体" w:hAnsi="宋体" w:cs="宋体"/>
                <w:sz w:val="22"/>
                <w:szCs w:val="22"/>
              </w:rPr>
            </w:pPr>
          </w:p>
        </w:tc>
      </w:tr>
    </w:tbl>
    <w:p>
      <w:pPr>
        <w:adjustRightInd w:val="0"/>
        <w:snapToGrid w:val="0"/>
        <w:spacing w:beforeLines="20" w:afterLines="20" w:line="540" w:lineRule="exact"/>
        <w:rPr>
          <w:rFonts w:ascii="宋体" w:hAnsi="宋体" w:cs="宋体"/>
          <w:sz w:val="24"/>
        </w:rPr>
      </w:pPr>
    </w:p>
    <w:p>
      <w:pPr>
        <w:adjustRightInd w:val="0"/>
        <w:snapToGrid w:val="0"/>
        <w:spacing w:beforeLines="20" w:afterLines="20" w:line="540" w:lineRule="exact"/>
        <w:rPr>
          <w:rFonts w:ascii="宋体" w:hAnsi="宋体" w:cs="宋体"/>
          <w:sz w:val="24"/>
        </w:rPr>
      </w:pPr>
    </w:p>
    <w:p>
      <w:pPr>
        <w:adjustRightInd w:val="0"/>
        <w:snapToGrid w:val="0"/>
        <w:spacing w:beforeLines="20" w:afterLines="20" w:line="540" w:lineRule="exact"/>
        <w:ind w:firstLine="4" w:firstLineChars="2"/>
        <w:rPr>
          <w:rFonts w:ascii="宋体" w:hAnsi="宋体" w:cs="宋体"/>
          <w:sz w:val="24"/>
        </w:rPr>
      </w:pPr>
      <w:bookmarkStart w:id="135" w:name="_Toc300235444"/>
      <w:bookmarkStart w:id="136" w:name="_Toc300235582"/>
      <w:r>
        <w:rPr>
          <w:rFonts w:hint="eastAsia" w:ascii="宋体" w:hAnsi="宋体" w:cs="宋体"/>
          <w:color w:val="000000"/>
          <w:sz w:val="24"/>
        </w:rPr>
        <w:t>附表二</w:t>
      </w:r>
      <w:bookmarkEnd w:id="135"/>
      <w:bookmarkEnd w:id="136"/>
    </w:p>
    <w:p>
      <w:pPr>
        <w:adjustRightInd w:val="0"/>
        <w:snapToGrid w:val="0"/>
        <w:spacing w:beforeLines="20" w:afterLines="20" w:line="540" w:lineRule="exact"/>
        <w:ind w:firstLine="7" w:firstLineChars="2"/>
        <w:jc w:val="center"/>
        <w:rPr>
          <w:rFonts w:ascii="宋体" w:hAnsi="宋体" w:cs="宋体"/>
          <w:b/>
          <w:color w:val="000000"/>
          <w:sz w:val="36"/>
          <w:szCs w:val="36"/>
        </w:rPr>
      </w:pPr>
      <w:r>
        <w:rPr>
          <w:rFonts w:hint="eastAsia" w:ascii="宋体" w:hAnsi="宋体" w:cs="宋体"/>
          <w:b/>
          <w:color w:val="000000"/>
          <w:sz w:val="36"/>
          <w:szCs w:val="36"/>
        </w:rPr>
        <w:t>承包工程设立的组织机构</w:t>
      </w:r>
    </w:p>
    <w:p>
      <w:pPr>
        <w:pStyle w:val="16"/>
        <w:adjustRightInd w:val="0"/>
        <w:snapToGrid w:val="0"/>
        <w:spacing w:beforeLines="20" w:afterLines="20" w:line="540" w:lineRule="exact"/>
        <w:rPr>
          <w:rFonts w:ascii="宋体" w:hAnsi="宋体" w:cs="宋体"/>
          <w:bCs/>
          <w:sz w:val="28"/>
          <w:szCs w:val="20"/>
        </w:rPr>
      </w:pPr>
      <w:r>
        <w:rPr>
          <w:rFonts w:hint="eastAsia" w:ascii="宋体" w:hAnsi="宋体" w:cs="宋体"/>
          <w:bCs/>
          <w:sz w:val="28"/>
          <w:szCs w:val="20"/>
        </w:rPr>
        <w:t>（盖公章）</w:t>
      </w:r>
    </w:p>
    <w:tbl>
      <w:tblPr>
        <w:tblStyle w:val="36"/>
        <w:tblW w:w="8982"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5" w:hRule="atLeast"/>
        </w:trPr>
        <w:tc>
          <w:tcPr>
            <w:tcW w:w="8982" w:type="dxa"/>
            <w:gridSpan w:val="2"/>
          </w:tcPr>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9" w:hRule="atLeast"/>
        </w:trPr>
        <w:tc>
          <w:tcPr>
            <w:tcW w:w="607" w:type="dxa"/>
          </w:tcPr>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r>
              <w:rPr>
                <w:rFonts w:hint="eastAsia" w:ascii="宋体" w:hAnsi="宋体" w:cs="宋体"/>
                <w:sz w:val="28"/>
              </w:rPr>
              <w:t>说</w:t>
            </w:r>
          </w:p>
          <w:p>
            <w:pPr>
              <w:adjustRightInd w:val="0"/>
              <w:snapToGrid w:val="0"/>
              <w:spacing w:beforeLines="20" w:afterLines="20" w:line="540" w:lineRule="exact"/>
              <w:rPr>
                <w:rFonts w:ascii="宋体" w:hAnsi="宋体" w:cs="宋体"/>
                <w:sz w:val="28"/>
              </w:rPr>
            </w:pPr>
          </w:p>
          <w:p>
            <w:pPr>
              <w:adjustRightInd w:val="0"/>
              <w:snapToGrid w:val="0"/>
              <w:spacing w:beforeLines="20" w:afterLines="20" w:line="540" w:lineRule="exact"/>
              <w:rPr>
                <w:rFonts w:ascii="宋体" w:hAnsi="宋体" w:cs="宋体"/>
                <w:sz w:val="28"/>
              </w:rPr>
            </w:pPr>
            <w:r>
              <w:rPr>
                <w:rFonts w:hint="eastAsia" w:ascii="宋体" w:hAnsi="宋体" w:cs="宋体"/>
                <w:sz w:val="28"/>
              </w:rPr>
              <w:t>明</w:t>
            </w:r>
          </w:p>
          <w:p>
            <w:pPr>
              <w:adjustRightInd w:val="0"/>
              <w:snapToGrid w:val="0"/>
              <w:spacing w:beforeLines="20" w:afterLines="20" w:line="540" w:lineRule="exact"/>
              <w:rPr>
                <w:rFonts w:ascii="宋体" w:hAnsi="宋体" w:cs="宋体"/>
                <w:sz w:val="28"/>
              </w:rPr>
            </w:pPr>
          </w:p>
        </w:tc>
        <w:tc>
          <w:tcPr>
            <w:tcW w:w="8375" w:type="dxa"/>
          </w:tcPr>
          <w:p>
            <w:pPr>
              <w:adjustRightInd w:val="0"/>
              <w:snapToGrid w:val="0"/>
              <w:spacing w:beforeLines="20" w:afterLines="20" w:line="540" w:lineRule="exact"/>
              <w:rPr>
                <w:rFonts w:ascii="宋体" w:hAnsi="宋体" w:cs="宋体"/>
                <w:sz w:val="28"/>
                <w:u w:val="single"/>
              </w:rPr>
            </w:pPr>
          </w:p>
          <w:p>
            <w:pPr>
              <w:adjustRightInd w:val="0"/>
              <w:snapToGrid w:val="0"/>
              <w:spacing w:beforeLines="20" w:afterLines="20" w:line="540" w:lineRule="exact"/>
              <w:rPr>
                <w:rFonts w:ascii="宋体" w:hAnsi="宋体" w:cs="宋体"/>
                <w:sz w:val="28"/>
              </w:rPr>
            </w:pPr>
          </w:p>
        </w:tc>
      </w:tr>
    </w:tbl>
    <w:p>
      <w:pPr>
        <w:adjustRightInd w:val="0"/>
        <w:snapToGrid w:val="0"/>
        <w:spacing w:beforeLines="20" w:afterLines="20" w:line="540" w:lineRule="exact"/>
        <w:rPr>
          <w:rFonts w:ascii="宋体" w:hAnsi="宋体" w:cs="宋体"/>
          <w:sz w:val="24"/>
        </w:rPr>
      </w:pPr>
    </w:p>
    <w:tbl>
      <w:tblPr>
        <w:tblStyle w:val="36"/>
        <w:tblpPr w:leftFromText="180" w:rightFromText="180" w:vertAnchor="page" w:horzAnchor="margin" w:tblpY="3361"/>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7"/>
        <w:gridCol w:w="765"/>
        <w:gridCol w:w="528"/>
        <w:gridCol w:w="217"/>
        <w:gridCol w:w="1043"/>
        <w:gridCol w:w="180"/>
        <w:gridCol w:w="292"/>
        <w:gridCol w:w="1515"/>
        <w:gridCol w:w="1510"/>
        <w:gridCol w:w="113"/>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15" w:type="dxa"/>
            <w:gridSpan w:val="2"/>
            <w:vAlign w:val="center"/>
          </w:tcPr>
          <w:p>
            <w:pPr>
              <w:adjustRightInd w:val="0"/>
              <w:snapToGrid w:val="0"/>
              <w:spacing w:beforeLines="20" w:afterLines="20" w:line="540" w:lineRule="exact"/>
              <w:ind w:firstLine="220" w:firstLineChars="100"/>
              <w:rPr>
                <w:rFonts w:ascii="宋体" w:hAnsi="宋体" w:cs="宋体"/>
                <w:sz w:val="22"/>
                <w:szCs w:val="22"/>
              </w:rPr>
            </w:pPr>
            <w:r>
              <w:rPr>
                <w:rFonts w:hint="eastAsia" w:ascii="宋体" w:hAnsi="宋体" w:cs="宋体"/>
                <w:sz w:val="22"/>
                <w:szCs w:val="22"/>
              </w:rPr>
              <w:t>姓名</w:t>
            </w:r>
          </w:p>
        </w:tc>
        <w:tc>
          <w:tcPr>
            <w:tcW w:w="1510" w:type="dxa"/>
            <w:gridSpan w:val="3"/>
            <w:vAlign w:val="center"/>
          </w:tcPr>
          <w:p>
            <w:pPr>
              <w:adjustRightInd w:val="0"/>
              <w:snapToGrid w:val="0"/>
              <w:spacing w:beforeLines="20" w:afterLines="20" w:line="540" w:lineRule="exact"/>
              <w:jc w:val="center"/>
              <w:rPr>
                <w:rFonts w:ascii="宋体" w:hAnsi="宋体" w:cs="宋体"/>
                <w:sz w:val="22"/>
                <w:szCs w:val="22"/>
              </w:rPr>
            </w:pPr>
          </w:p>
        </w:tc>
        <w:tc>
          <w:tcPr>
            <w:tcW w:w="1515" w:type="dxa"/>
            <w:gridSpan w:val="3"/>
            <w:vAlign w:val="center"/>
          </w:tcPr>
          <w:p>
            <w:pPr>
              <w:adjustRightInd w:val="0"/>
              <w:snapToGrid w:val="0"/>
              <w:spacing w:beforeLines="20" w:afterLines="20" w:line="540" w:lineRule="exact"/>
              <w:ind w:firstLine="220" w:firstLineChars="100"/>
              <w:rPr>
                <w:rFonts w:ascii="宋体" w:hAnsi="宋体" w:cs="宋体"/>
                <w:sz w:val="22"/>
                <w:szCs w:val="22"/>
              </w:rPr>
            </w:pPr>
            <w:r>
              <w:rPr>
                <w:rFonts w:hint="eastAsia" w:ascii="宋体" w:hAnsi="宋体" w:cs="宋体"/>
                <w:sz w:val="22"/>
                <w:szCs w:val="22"/>
              </w:rPr>
              <w:t>性别</w:t>
            </w:r>
          </w:p>
        </w:tc>
        <w:tc>
          <w:tcPr>
            <w:tcW w:w="1515" w:type="dxa"/>
            <w:vAlign w:val="center"/>
          </w:tcPr>
          <w:p>
            <w:pPr>
              <w:adjustRightInd w:val="0"/>
              <w:snapToGrid w:val="0"/>
              <w:spacing w:beforeLines="20" w:afterLines="20" w:line="540" w:lineRule="exact"/>
              <w:jc w:val="center"/>
              <w:rPr>
                <w:rFonts w:ascii="宋体" w:hAnsi="宋体" w:cs="宋体"/>
                <w:sz w:val="22"/>
                <w:szCs w:val="22"/>
              </w:rPr>
            </w:pPr>
          </w:p>
        </w:tc>
        <w:tc>
          <w:tcPr>
            <w:tcW w:w="1510" w:type="dxa"/>
            <w:vAlign w:val="center"/>
          </w:tcPr>
          <w:p>
            <w:pPr>
              <w:adjustRightInd w:val="0"/>
              <w:snapToGrid w:val="0"/>
              <w:spacing w:beforeLines="20" w:afterLines="20" w:line="540" w:lineRule="exact"/>
              <w:ind w:firstLine="220" w:firstLineChars="100"/>
              <w:rPr>
                <w:rFonts w:ascii="宋体" w:hAnsi="宋体" w:cs="宋体"/>
                <w:sz w:val="22"/>
                <w:szCs w:val="22"/>
              </w:rPr>
            </w:pPr>
            <w:r>
              <w:rPr>
                <w:rFonts w:hint="eastAsia" w:ascii="宋体" w:hAnsi="宋体" w:cs="宋体"/>
                <w:sz w:val="22"/>
                <w:szCs w:val="22"/>
              </w:rPr>
              <w:t>年龄</w:t>
            </w:r>
          </w:p>
        </w:tc>
        <w:tc>
          <w:tcPr>
            <w:tcW w:w="2000" w:type="dxa"/>
            <w:gridSpan w:val="2"/>
          </w:tcPr>
          <w:p>
            <w:pPr>
              <w:adjustRightInd w:val="0"/>
              <w:snapToGrid w:val="0"/>
              <w:spacing w:beforeLines="20" w:afterLines="20" w:line="54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15" w:type="dxa"/>
            <w:gridSpan w:val="2"/>
            <w:vAlign w:val="center"/>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职称</w:t>
            </w:r>
          </w:p>
        </w:tc>
        <w:tc>
          <w:tcPr>
            <w:tcW w:w="1510" w:type="dxa"/>
            <w:gridSpan w:val="3"/>
            <w:vAlign w:val="center"/>
          </w:tcPr>
          <w:p>
            <w:pPr>
              <w:adjustRightInd w:val="0"/>
              <w:snapToGrid w:val="0"/>
              <w:spacing w:beforeLines="20" w:afterLines="20" w:line="540" w:lineRule="exact"/>
              <w:jc w:val="center"/>
              <w:rPr>
                <w:rFonts w:ascii="宋体" w:hAnsi="宋体" w:cs="宋体"/>
                <w:sz w:val="22"/>
                <w:szCs w:val="22"/>
              </w:rPr>
            </w:pPr>
          </w:p>
        </w:tc>
        <w:tc>
          <w:tcPr>
            <w:tcW w:w="1515" w:type="dxa"/>
            <w:gridSpan w:val="3"/>
            <w:vAlign w:val="center"/>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职务</w:t>
            </w:r>
          </w:p>
        </w:tc>
        <w:tc>
          <w:tcPr>
            <w:tcW w:w="1515" w:type="dxa"/>
            <w:vAlign w:val="center"/>
          </w:tcPr>
          <w:p>
            <w:pPr>
              <w:adjustRightInd w:val="0"/>
              <w:snapToGrid w:val="0"/>
              <w:spacing w:beforeLines="20" w:afterLines="20" w:line="540" w:lineRule="exact"/>
              <w:jc w:val="center"/>
              <w:rPr>
                <w:rFonts w:ascii="宋体" w:hAnsi="宋体" w:cs="宋体"/>
                <w:sz w:val="22"/>
                <w:szCs w:val="22"/>
              </w:rPr>
            </w:pPr>
          </w:p>
        </w:tc>
        <w:tc>
          <w:tcPr>
            <w:tcW w:w="1510" w:type="dxa"/>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学历</w:t>
            </w:r>
          </w:p>
        </w:tc>
        <w:tc>
          <w:tcPr>
            <w:tcW w:w="2000" w:type="dxa"/>
            <w:gridSpan w:val="2"/>
          </w:tcPr>
          <w:p>
            <w:pPr>
              <w:adjustRightInd w:val="0"/>
              <w:snapToGrid w:val="0"/>
              <w:spacing w:beforeLines="20" w:afterLines="20" w:line="54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80" w:type="dxa"/>
            <w:gridSpan w:val="3"/>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参加工作时间</w:t>
            </w:r>
          </w:p>
        </w:tc>
        <w:tc>
          <w:tcPr>
            <w:tcW w:w="1788" w:type="dxa"/>
            <w:gridSpan w:val="3"/>
          </w:tcPr>
          <w:p>
            <w:pPr>
              <w:adjustRightInd w:val="0"/>
              <w:snapToGrid w:val="0"/>
              <w:spacing w:beforeLines="20" w:afterLines="20" w:line="540" w:lineRule="exact"/>
              <w:rPr>
                <w:rFonts w:ascii="宋体" w:hAnsi="宋体" w:cs="宋体"/>
                <w:sz w:val="22"/>
                <w:szCs w:val="22"/>
              </w:rPr>
            </w:pPr>
          </w:p>
        </w:tc>
        <w:tc>
          <w:tcPr>
            <w:tcW w:w="3497" w:type="dxa"/>
            <w:gridSpan w:val="4"/>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担任该岗位工作年限</w:t>
            </w:r>
          </w:p>
        </w:tc>
        <w:tc>
          <w:tcPr>
            <w:tcW w:w="2000" w:type="dxa"/>
            <w:gridSpan w:val="2"/>
          </w:tcPr>
          <w:p>
            <w:pPr>
              <w:adjustRightInd w:val="0"/>
              <w:snapToGrid w:val="0"/>
              <w:spacing w:beforeLines="20" w:afterLines="20" w:line="54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280" w:type="dxa"/>
            <w:gridSpan w:val="3"/>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资格证书编号</w:t>
            </w:r>
          </w:p>
        </w:tc>
        <w:tc>
          <w:tcPr>
            <w:tcW w:w="7285" w:type="dxa"/>
            <w:gridSpan w:val="9"/>
          </w:tcPr>
          <w:p>
            <w:pPr>
              <w:adjustRightInd w:val="0"/>
              <w:snapToGrid w:val="0"/>
              <w:spacing w:beforeLines="20" w:afterLines="20" w:line="54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65" w:type="dxa"/>
            <w:gridSpan w:val="12"/>
            <w:vAlign w:val="center"/>
          </w:tcPr>
          <w:p>
            <w:pPr>
              <w:adjustRightInd w:val="0"/>
              <w:snapToGrid w:val="0"/>
              <w:spacing w:beforeLines="20" w:afterLines="20" w:line="540" w:lineRule="exact"/>
              <w:jc w:val="center"/>
              <w:rPr>
                <w:rFonts w:ascii="宋体" w:hAnsi="宋体" w:cs="宋体"/>
                <w:sz w:val="22"/>
                <w:szCs w:val="22"/>
              </w:rPr>
            </w:pPr>
            <w:r>
              <w:rPr>
                <w:rFonts w:hint="eastAsia" w:ascii="宋体" w:hAnsi="宋体" w:cs="宋体"/>
                <w:sz w:val="22"/>
                <w:szCs w:val="22"/>
              </w:rPr>
              <w:t>在建和已完成工程项目情况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68" w:type="dxa"/>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建设单位</w:t>
            </w:r>
          </w:p>
        </w:tc>
        <w:tc>
          <w:tcPr>
            <w:tcW w:w="1440" w:type="dxa"/>
            <w:gridSpan w:val="3"/>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项目名称</w:t>
            </w:r>
          </w:p>
        </w:tc>
        <w:tc>
          <w:tcPr>
            <w:tcW w:w="1440" w:type="dxa"/>
            <w:gridSpan w:val="3"/>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建设规模</w:t>
            </w:r>
          </w:p>
        </w:tc>
        <w:tc>
          <w:tcPr>
            <w:tcW w:w="1807" w:type="dxa"/>
            <w:gridSpan w:val="2"/>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开、竣工日期</w:t>
            </w:r>
          </w:p>
        </w:tc>
        <w:tc>
          <w:tcPr>
            <w:tcW w:w="1623" w:type="dxa"/>
            <w:gridSpan w:val="2"/>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在建或已完</w:t>
            </w:r>
          </w:p>
        </w:tc>
        <w:tc>
          <w:tcPr>
            <w:tcW w:w="1887" w:type="dxa"/>
          </w:tcPr>
          <w:p>
            <w:pPr>
              <w:adjustRightInd w:val="0"/>
              <w:snapToGrid w:val="0"/>
              <w:spacing w:beforeLines="20" w:afterLines="20" w:line="540" w:lineRule="exact"/>
              <w:rPr>
                <w:rFonts w:ascii="宋体" w:hAnsi="宋体" w:cs="宋体"/>
                <w:sz w:val="22"/>
                <w:szCs w:val="22"/>
              </w:rPr>
            </w:pPr>
            <w:r>
              <w:rPr>
                <w:rFonts w:hint="eastAsia" w:ascii="宋体" w:hAnsi="宋体" w:cs="宋体"/>
                <w:sz w:val="22"/>
                <w:szCs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5" w:hRule="atLeast"/>
        </w:trPr>
        <w:tc>
          <w:tcPr>
            <w:tcW w:w="1368" w:type="dxa"/>
          </w:tcPr>
          <w:p>
            <w:pPr>
              <w:adjustRightInd w:val="0"/>
              <w:snapToGrid w:val="0"/>
              <w:spacing w:beforeLines="20" w:afterLines="20" w:line="540" w:lineRule="exact"/>
              <w:rPr>
                <w:rFonts w:ascii="宋体" w:hAnsi="宋体" w:cs="宋体"/>
                <w:sz w:val="22"/>
                <w:szCs w:val="22"/>
              </w:rPr>
            </w:pPr>
          </w:p>
        </w:tc>
        <w:tc>
          <w:tcPr>
            <w:tcW w:w="1440" w:type="dxa"/>
            <w:gridSpan w:val="3"/>
          </w:tcPr>
          <w:p>
            <w:pPr>
              <w:adjustRightInd w:val="0"/>
              <w:snapToGrid w:val="0"/>
              <w:spacing w:beforeLines="20" w:afterLines="20" w:line="540" w:lineRule="exact"/>
              <w:rPr>
                <w:rFonts w:ascii="宋体" w:hAnsi="宋体" w:cs="宋体"/>
                <w:sz w:val="22"/>
                <w:szCs w:val="22"/>
              </w:rPr>
            </w:pPr>
          </w:p>
        </w:tc>
        <w:tc>
          <w:tcPr>
            <w:tcW w:w="1440" w:type="dxa"/>
            <w:gridSpan w:val="3"/>
          </w:tcPr>
          <w:p>
            <w:pPr>
              <w:adjustRightInd w:val="0"/>
              <w:snapToGrid w:val="0"/>
              <w:spacing w:beforeLines="20" w:afterLines="20" w:line="540" w:lineRule="exact"/>
              <w:rPr>
                <w:rFonts w:ascii="宋体" w:hAnsi="宋体" w:cs="宋体"/>
                <w:sz w:val="22"/>
                <w:szCs w:val="22"/>
              </w:rPr>
            </w:pPr>
          </w:p>
        </w:tc>
        <w:tc>
          <w:tcPr>
            <w:tcW w:w="1807" w:type="dxa"/>
            <w:gridSpan w:val="2"/>
          </w:tcPr>
          <w:p>
            <w:pPr>
              <w:adjustRightInd w:val="0"/>
              <w:snapToGrid w:val="0"/>
              <w:spacing w:beforeLines="20" w:afterLines="20" w:line="540" w:lineRule="exact"/>
              <w:rPr>
                <w:rFonts w:ascii="宋体" w:hAnsi="宋体" w:cs="宋体"/>
                <w:sz w:val="22"/>
                <w:szCs w:val="22"/>
              </w:rPr>
            </w:pPr>
          </w:p>
        </w:tc>
        <w:tc>
          <w:tcPr>
            <w:tcW w:w="1623" w:type="dxa"/>
            <w:gridSpan w:val="2"/>
          </w:tcPr>
          <w:p>
            <w:pPr>
              <w:adjustRightInd w:val="0"/>
              <w:snapToGrid w:val="0"/>
              <w:spacing w:beforeLines="20" w:afterLines="20" w:line="540" w:lineRule="exact"/>
              <w:rPr>
                <w:rFonts w:ascii="宋体" w:hAnsi="宋体" w:cs="宋体"/>
                <w:sz w:val="22"/>
                <w:szCs w:val="22"/>
              </w:rPr>
            </w:pPr>
          </w:p>
        </w:tc>
        <w:tc>
          <w:tcPr>
            <w:tcW w:w="1887" w:type="dxa"/>
          </w:tcPr>
          <w:p>
            <w:pPr>
              <w:adjustRightInd w:val="0"/>
              <w:snapToGrid w:val="0"/>
              <w:spacing w:beforeLines="20" w:afterLines="20" w:line="540" w:lineRule="exact"/>
              <w:rPr>
                <w:rFonts w:ascii="宋体" w:hAnsi="宋体" w:cs="宋体"/>
                <w:sz w:val="22"/>
                <w:szCs w:val="22"/>
              </w:rPr>
            </w:pPr>
          </w:p>
        </w:tc>
      </w:tr>
    </w:tbl>
    <w:p>
      <w:pPr>
        <w:adjustRightInd w:val="0"/>
        <w:snapToGrid w:val="0"/>
        <w:spacing w:beforeLines="20" w:afterLines="20" w:line="540" w:lineRule="exact"/>
        <w:ind w:firstLine="4" w:firstLineChars="2"/>
        <w:rPr>
          <w:rFonts w:ascii="宋体" w:hAnsi="宋体" w:cs="宋体"/>
          <w:sz w:val="24"/>
        </w:rPr>
      </w:pPr>
      <w:bookmarkStart w:id="137" w:name="_Toc300235583"/>
      <w:bookmarkStart w:id="138" w:name="_Toc300235445"/>
      <w:r>
        <w:rPr>
          <w:rFonts w:hint="eastAsia" w:ascii="宋体" w:hAnsi="宋体" w:cs="宋体"/>
          <w:color w:val="000000"/>
          <w:sz w:val="24"/>
        </w:rPr>
        <w:t>附表三</w:t>
      </w:r>
      <w:bookmarkEnd w:id="137"/>
      <w:bookmarkEnd w:id="138"/>
    </w:p>
    <w:p>
      <w:pPr>
        <w:adjustRightInd w:val="0"/>
        <w:snapToGrid w:val="0"/>
        <w:spacing w:beforeLines="20" w:afterLines="20" w:line="540" w:lineRule="exact"/>
        <w:ind w:firstLine="7" w:firstLineChars="2"/>
        <w:jc w:val="center"/>
        <w:rPr>
          <w:rFonts w:ascii="宋体" w:hAnsi="宋体" w:cs="宋体"/>
          <w:b/>
          <w:color w:val="000000"/>
          <w:sz w:val="36"/>
          <w:szCs w:val="36"/>
        </w:rPr>
      </w:pPr>
      <w:bookmarkStart w:id="139" w:name="_Toc300235584"/>
      <w:bookmarkStart w:id="140" w:name="_Toc300235446"/>
      <w:r>
        <w:rPr>
          <w:rFonts w:hint="eastAsia" w:ascii="宋体" w:hAnsi="宋体" w:cs="宋体"/>
          <w:b/>
          <w:color w:val="000000"/>
          <w:sz w:val="36"/>
          <w:szCs w:val="36"/>
        </w:rPr>
        <w:t>拟在本工程任职的主要人员履历表</w:t>
      </w:r>
      <w:bookmarkEnd w:id="139"/>
      <w:bookmarkEnd w:id="140"/>
    </w:p>
    <w:p>
      <w:pPr>
        <w:adjustRightInd w:val="0"/>
        <w:snapToGrid w:val="0"/>
        <w:spacing w:beforeLines="20" w:afterLines="20" w:line="540" w:lineRule="exact"/>
        <w:rPr>
          <w:rFonts w:ascii="宋体" w:hAnsi="宋体" w:cs="宋体"/>
          <w:sz w:val="28"/>
        </w:rPr>
      </w:pPr>
    </w:p>
    <w:p>
      <w:pPr>
        <w:pStyle w:val="16"/>
        <w:adjustRightInd w:val="0"/>
        <w:snapToGrid w:val="0"/>
        <w:spacing w:beforeLines="20" w:afterLines="20" w:line="540" w:lineRule="exact"/>
        <w:rPr>
          <w:rFonts w:ascii="宋体" w:hAnsi="宋体" w:cs="宋体"/>
          <w:b/>
          <w:bCs/>
          <w:sz w:val="36"/>
        </w:rPr>
      </w:pPr>
      <w:r>
        <w:rPr>
          <w:rFonts w:hint="eastAsia" w:ascii="宋体" w:hAnsi="宋体" w:cs="宋体"/>
        </w:rPr>
        <w:t>应就建造师、技术负责人、各工种负责人分别填表</w:t>
      </w:r>
    </w:p>
    <w:p>
      <w:pPr>
        <w:pStyle w:val="4"/>
        <w:ind w:firstLine="0" w:firstLineChars="0"/>
        <w:rPr>
          <w:rFonts w:ascii="宋体" w:hAnsi="宋体" w:cs="宋体"/>
          <w:b/>
          <w:kern w:val="0"/>
          <w:sz w:val="32"/>
          <w:szCs w:val="20"/>
        </w:rPr>
      </w:pPr>
    </w:p>
    <w:p>
      <w:pPr>
        <w:pStyle w:val="4"/>
        <w:ind w:firstLine="0" w:firstLineChars="0"/>
        <w:rPr>
          <w:rFonts w:ascii="宋体" w:hAnsi="宋体" w:cs="宋体"/>
          <w:b/>
          <w:kern w:val="0"/>
          <w:sz w:val="32"/>
          <w:szCs w:val="20"/>
        </w:rPr>
      </w:pPr>
    </w:p>
    <w:p>
      <w:pPr>
        <w:pStyle w:val="4"/>
        <w:ind w:firstLine="0" w:firstLineChars="0"/>
        <w:rPr>
          <w:rFonts w:ascii="宋体" w:hAnsi="宋体" w:cs="宋体"/>
        </w:rPr>
      </w:pPr>
    </w:p>
    <w:p>
      <w:pPr>
        <w:pStyle w:val="4"/>
        <w:ind w:firstLine="0" w:firstLineChars="0"/>
        <w:rPr>
          <w:rFonts w:ascii="宋体" w:hAnsi="宋体" w:cs="宋体"/>
        </w:rPr>
      </w:pPr>
    </w:p>
    <w:p>
      <w:pPr>
        <w:pStyle w:val="5"/>
        <w:numPr>
          <w:ilvl w:val="2"/>
          <w:numId w:val="0"/>
        </w:numPr>
        <w:tabs>
          <w:tab w:val="left" w:pos="420"/>
        </w:tabs>
        <w:adjustRightInd w:val="0"/>
        <w:snapToGrid w:val="0"/>
        <w:spacing w:before="0" w:after="0" w:line="500" w:lineRule="exact"/>
        <w:jc w:val="both"/>
        <w:rPr>
          <w:rFonts w:ascii="宋体" w:hAnsi="宋体" w:cs="宋体"/>
        </w:rPr>
      </w:pPr>
      <w:bookmarkStart w:id="141" w:name="_Toc320707463"/>
      <w:bookmarkStart w:id="142" w:name="_Toc300235585"/>
      <w:bookmarkStart w:id="143" w:name="_Toc300235447"/>
      <w:r>
        <w:rPr>
          <w:rFonts w:hint="eastAsia" w:ascii="宋体" w:hAnsi="宋体" w:cs="宋体"/>
        </w:rPr>
        <w:t>(五)  施工组织设计</w:t>
      </w:r>
      <w:bookmarkEnd w:id="120"/>
      <w:bookmarkEnd w:id="141"/>
      <w:bookmarkEnd w:id="142"/>
      <w:bookmarkEnd w:id="143"/>
    </w:p>
    <w:p>
      <w:pPr>
        <w:pStyle w:val="16"/>
        <w:adjustRightInd w:val="0"/>
        <w:snapToGrid w:val="0"/>
        <w:spacing w:beforeLines="20" w:afterLines="20" w:line="440" w:lineRule="exact"/>
        <w:ind w:firstLine="560" w:firstLineChars="200"/>
        <w:rPr>
          <w:rFonts w:ascii="宋体" w:hAnsi="宋体" w:cs="宋体"/>
          <w:sz w:val="28"/>
          <w:szCs w:val="28"/>
        </w:rPr>
      </w:pPr>
      <w:r>
        <w:rPr>
          <w:rFonts w:hint="eastAsia" w:ascii="宋体" w:hAnsi="宋体" w:cs="宋体"/>
          <w:sz w:val="28"/>
          <w:szCs w:val="28"/>
        </w:rPr>
        <w:t>1、投标人编制施工组织设计，包括招标文件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16"/>
        <w:adjustRightInd w:val="0"/>
        <w:snapToGrid w:val="0"/>
        <w:spacing w:beforeLines="20" w:afterLines="20" w:line="440" w:lineRule="exact"/>
        <w:ind w:firstLine="560" w:firstLineChars="200"/>
        <w:rPr>
          <w:rFonts w:ascii="宋体" w:hAnsi="宋体" w:cs="宋体"/>
          <w:sz w:val="28"/>
          <w:szCs w:val="28"/>
        </w:rPr>
      </w:pPr>
      <w:r>
        <w:rPr>
          <w:rFonts w:hint="eastAsia" w:ascii="宋体" w:hAnsi="宋体" w:cs="宋体"/>
          <w:sz w:val="28"/>
          <w:szCs w:val="28"/>
        </w:rPr>
        <w:t>2、施工组织设计除采用文字表述外应附图表。</w:t>
      </w:r>
    </w:p>
    <w:p>
      <w:pPr>
        <w:numPr>
          <w:ilvl w:val="0"/>
          <w:numId w:val="10"/>
        </w:numPr>
        <w:tabs>
          <w:tab w:val="left" w:pos="1148"/>
          <w:tab w:val="clear" w:pos="1440"/>
        </w:tabs>
        <w:adjustRightInd w:val="0"/>
        <w:snapToGrid w:val="0"/>
        <w:spacing w:beforeLines="20" w:afterLines="20" w:line="440" w:lineRule="exact"/>
        <w:ind w:hanging="818"/>
        <w:rPr>
          <w:rFonts w:ascii="宋体" w:hAnsi="宋体" w:cs="宋体"/>
          <w:sz w:val="28"/>
          <w:szCs w:val="28"/>
        </w:rPr>
      </w:pPr>
      <w:r>
        <w:rPr>
          <w:rFonts w:hint="eastAsia" w:ascii="宋体" w:hAnsi="宋体" w:cs="宋体"/>
          <w:sz w:val="28"/>
          <w:szCs w:val="28"/>
        </w:rPr>
        <w:t>各分部分项工程的主要施工方案与技术措施；</w:t>
      </w:r>
    </w:p>
    <w:p>
      <w:pPr>
        <w:numPr>
          <w:ilvl w:val="0"/>
          <w:numId w:val="10"/>
        </w:numPr>
        <w:tabs>
          <w:tab w:val="left" w:pos="1148"/>
          <w:tab w:val="clear" w:pos="1440"/>
        </w:tabs>
        <w:adjustRightInd w:val="0"/>
        <w:snapToGrid w:val="0"/>
        <w:spacing w:beforeLines="20" w:afterLines="20" w:line="440" w:lineRule="exact"/>
        <w:ind w:hanging="818"/>
        <w:rPr>
          <w:rFonts w:ascii="宋体" w:hAnsi="宋体" w:cs="宋体"/>
          <w:sz w:val="28"/>
          <w:szCs w:val="28"/>
        </w:rPr>
      </w:pPr>
      <w:r>
        <w:rPr>
          <w:rFonts w:hint="eastAsia" w:ascii="宋体" w:hAnsi="宋体" w:cs="宋体"/>
          <w:sz w:val="28"/>
          <w:szCs w:val="28"/>
        </w:rPr>
        <w:t>确保工程质量管理体系与措施；</w:t>
      </w:r>
    </w:p>
    <w:p>
      <w:pPr>
        <w:numPr>
          <w:ilvl w:val="0"/>
          <w:numId w:val="10"/>
        </w:numPr>
        <w:tabs>
          <w:tab w:val="left" w:pos="1148"/>
          <w:tab w:val="clear" w:pos="1440"/>
        </w:tabs>
        <w:adjustRightInd w:val="0"/>
        <w:snapToGrid w:val="0"/>
        <w:spacing w:beforeLines="20" w:afterLines="20" w:line="440" w:lineRule="exact"/>
        <w:ind w:hanging="818"/>
        <w:rPr>
          <w:rFonts w:ascii="宋体" w:hAnsi="宋体" w:cs="宋体"/>
          <w:sz w:val="28"/>
          <w:szCs w:val="28"/>
        </w:rPr>
      </w:pPr>
      <w:r>
        <w:rPr>
          <w:rFonts w:hint="eastAsia" w:ascii="宋体" w:hAnsi="宋体" w:cs="宋体"/>
          <w:sz w:val="28"/>
          <w:szCs w:val="28"/>
        </w:rPr>
        <w:t>确保安全生产、文明施工管理体系与措施；</w:t>
      </w:r>
    </w:p>
    <w:p>
      <w:pPr>
        <w:numPr>
          <w:ilvl w:val="0"/>
          <w:numId w:val="10"/>
        </w:numPr>
        <w:tabs>
          <w:tab w:val="left" w:pos="1148"/>
          <w:tab w:val="clear" w:pos="1440"/>
        </w:tabs>
        <w:adjustRightInd w:val="0"/>
        <w:snapToGrid w:val="0"/>
        <w:spacing w:beforeLines="20" w:afterLines="20" w:line="440" w:lineRule="exact"/>
        <w:ind w:hanging="818"/>
        <w:rPr>
          <w:rFonts w:ascii="宋体" w:hAnsi="宋体" w:cs="宋体"/>
          <w:sz w:val="28"/>
          <w:szCs w:val="28"/>
        </w:rPr>
      </w:pPr>
      <w:r>
        <w:rPr>
          <w:rFonts w:hint="eastAsia" w:ascii="宋体" w:hAnsi="宋体" w:cs="宋体"/>
          <w:sz w:val="28"/>
          <w:szCs w:val="28"/>
        </w:rPr>
        <w:t>工程进度计划与措施及施工网络图；</w:t>
      </w:r>
    </w:p>
    <w:p>
      <w:pPr>
        <w:numPr>
          <w:ilvl w:val="0"/>
          <w:numId w:val="10"/>
        </w:numPr>
        <w:tabs>
          <w:tab w:val="left" w:pos="1148"/>
          <w:tab w:val="clear" w:pos="1440"/>
        </w:tabs>
        <w:adjustRightInd w:val="0"/>
        <w:snapToGrid w:val="0"/>
        <w:spacing w:beforeLines="20" w:afterLines="20" w:line="440" w:lineRule="exact"/>
        <w:ind w:hanging="818"/>
        <w:rPr>
          <w:rFonts w:ascii="宋体" w:hAnsi="宋体" w:cs="宋体"/>
          <w:sz w:val="28"/>
          <w:szCs w:val="28"/>
        </w:rPr>
      </w:pPr>
      <w:r>
        <w:rPr>
          <w:rFonts w:hint="eastAsia" w:ascii="宋体" w:hAnsi="宋体" w:cs="宋体"/>
          <w:sz w:val="28"/>
          <w:szCs w:val="28"/>
        </w:rPr>
        <w:t>确保工程进度计划及技术组织措施(附施工进度表或工期网络图)；</w:t>
      </w:r>
    </w:p>
    <w:p>
      <w:pPr>
        <w:numPr>
          <w:ilvl w:val="0"/>
          <w:numId w:val="10"/>
        </w:numPr>
        <w:tabs>
          <w:tab w:val="left" w:pos="1148"/>
          <w:tab w:val="clear" w:pos="1440"/>
        </w:tabs>
        <w:adjustRightInd w:val="0"/>
        <w:snapToGrid w:val="0"/>
        <w:spacing w:beforeLines="20" w:afterLines="20" w:line="440" w:lineRule="exact"/>
        <w:ind w:hanging="818"/>
        <w:rPr>
          <w:rFonts w:ascii="宋体" w:hAnsi="宋体" w:cs="宋体"/>
          <w:sz w:val="28"/>
          <w:szCs w:val="28"/>
        </w:rPr>
      </w:pPr>
      <w:r>
        <w:rPr>
          <w:rFonts w:hint="eastAsia" w:ascii="宋体" w:hAnsi="宋体" w:cs="宋体"/>
          <w:sz w:val="28"/>
          <w:szCs w:val="28"/>
        </w:rPr>
        <w:t>资源配备计划</w:t>
      </w:r>
    </w:p>
    <w:p>
      <w:pPr>
        <w:tabs>
          <w:tab w:val="left" w:pos="1208"/>
        </w:tabs>
        <w:adjustRightInd w:val="0"/>
        <w:snapToGrid w:val="0"/>
        <w:spacing w:beforeLines="20" w:afterLines="20" w:line="440" w:lineRule="exact"/>
        <w:ind w:left="1238" w:hanging="30"/>
        <w:rPr>
          <w:rFonts w:ascii="宋体" w:hAnsi="宋体" w:cs="宋体"/>
          <w:sz w:val="28"/>
          <w:szCs w:val="28"/>
        </w:rPr>
      </w:pPr>
      <w:r>
        <w:rPr>
          <w:rFonts w:hint="eastAsia" w:ascii="宋体" w:hAnsi="宋体" w:cs="宋体"/>
          <w:sz w:val="28"/>
          <w:szCs w:val="28"/>
        </w:rPr>
        <w:t>①工程投入的主要物资(材料)情况描述及进场计划(附拟投入的主要施工机械设备表)；</w:t>
      </w:r>
    </w:p>
    <w:p>
      <w:pPr>
        <w:tabs>
          <w:tab w:val="left" w:pos="1208"/>
        </w:tabs>
        <w:adjustRightInd w:val="0"/>
        <w:snapToGrid w:val="0"/>
        <w:spacing w:beforeLines="20" w:afterLines="20" w:line="440" w:lineRule="exact"/>
        <w:ind w:left="1238" w:hanging="30"/>
        <w:rPr>
          <w:rFonts w:ascii="宋体" w:hAnsi="宋体" w:cs="宋体"/>
          <w:sz w:val="28"/>
          <w:szCs w:val="28"/>
        </w:rPr>
      </w:pPr>
      <w:r>
        <w:rPr>
          <w:rFonts w:hint="eastAsia" w:ascii="宋体" w:hAnsi="宋体" w:cs="宋体"/>
          <w:sz w:val="28"/>
          <w:szCs w:val="28"/>
        </w:rPr>
        <w:t>②工程投入的主要施工机械设备情况、主要施工机械进场计划；</w:t>
      </w:r>
    </w:p>
    <w:p>
      <w:pPr>
        <w:tabs>
          <w:tab w:val="left" w:pos="1208"/>
        </w:tabs>
        <w:adjustRightInd w:val="0"/>
        <w:snapToGrid w:val="0"/>
        <w:spacing w:beforeLines="20" w:afterLines="20" w:line="440" w:lineRule="exact"/>
        <w:ind w:left="1238" w:hanging="30"/>
        <w:rPr>
          <w:rFonts w:ascii="宋体" w:hAnsi="宋体" w:cs="宋体"/>
          <w:sz w:val="28"/>
          <w:szCs w:val="28"/>
        </w:rPr>
      </w:pPr>
      <w:r>
        <w:rPr>
          <w:rFonts w:hint="eastAsia" w:ascii="宋体" w:hAnsi="宋体" w:cs="宋体"/>
          <w:sz w:val="28"/>
          <w:szCs w:val="28"/>
        </w:rPr>
        <w:t>③劳动力安排计划及劳动力使用计划表；</w:t>
      </w:r>
    </w:p>
    <w:p>
      <w:pPr>
        <w:numPr>
          <w:ilvl w:val="0"/>
          <w:numId w:val="10"/>
        </w:numPr>
        <w:tabs>
          <w:tab w:val="left" w:pos="1148"/>
          <w:tab w:val="clear" w:pos="1440"/>
        </w:tabs>
        <w:adjustRightInd w:val="0"/>
        <w:snapToGrid w:val="0"/>
        <w:spacing w:beforeLines="20" w:afterLines="20" w:line="440" w:lineRule="exact"/>
        <w:ind w:hanging="818"/>
        <w:rPr>
          <w:rFonts w:ascii="宋体" w:hAnsi="宋体" w:cs="宋体"/>
          <w:sz w:val="28"/>
          <w:szCs w:val="28"/>
        </w:rPr>
      </w:pPr>
      <w:r>
        <w:rPr>
          <w:rFonts w:hint="eastAsia" w:ascii="宋体" w:hAnsi="宋体" w:cs="宋体"/>
          <w:sz w:val="28"/>
          <w:szCs w:val="28"/>
        </w:rPr>
        <w:t>施工总平面图及临时用地表；</w:t>
      </w:r>
    </w:p>
    <w:p>
      <w:pPr>
        <w:numPr>
          <w:ilvl w:val="0"/>
          <w:numId w:val="10"/>
        </w:numPr>
        <w:tabs>
          <w:tab w:val="left" w:pos="1148"/>
          <w:tab w:val="clear" w:pos="1440"/>
        </w:tabs>
        <w:adjustRightInd w:val="0"/>
        <w:snapToGrid w:val="0"/>
        <w:spacing w:beforeLines="20" w:afterLines="20" w:line="440" w:lineRule="exact"/>
        <w:ind w:hanging="818"/>
        <w:rPr>
          <w:rFonts w:ascii="宋体" w:hAnsi="宋体" w:cs="宋体"/>
          <w:sz w:val="28"/>
          <w:szCs w:val="28"/>
        </w:rPr>
      </w:pPr>
      <w:r>
        <w:rPr>
          <w:rFonts w:hint="eastAsia" w:ascii="宋体" w:hAnsi="宋体" w:cs="宋体"/>
          <w:sz w:val="28"/>
          <w:szCs w:val="28"/>
        </w:rPr>
        <w:t>有必要说明的其他内容。</w:t>
      </w:r>
    </w:p>
    <w:p>
      <w:pPr>
        <w:adjustRightInd w:val="0"/>
        <w:snapToGrid w:val="0"/>
        <w:spacing w:beforeLines="20" w:afterLines="20" w:line="540" w:lineRule="exact"/>
        <w:ind w:left="960"/>
        <w:rPr>
          <w:rFonts w:ascii="宋体" w:hAnsi="宋体" w:cs="宋体"/>
          <w:sz w:val="24"/>
        </w:rPr>
      </w:pPr>
    </w:p>
    <w:p>
      <w:pPr>
        <w:adjustRightInd w:val="0"/>
        <w:snapToGrid w:val="0"/>
        <w:spacing w:beforeLines="20" w:afterLines="20" w:line="540" w:lineRule="exact"/>
        <w:rPr>
          <w:rFonts w:ascii="宋体" w:hAnsi="宋体" w:cs="宋体"/>
          <w:sz w:val="24"/>
        </w:rPr>
      </w:pPr>
    </w:p>
    <w:p>
      <w:pPr>
        <w:adjustRightInd w:val="0"/>
        <w:snapToGrid w:val="0"/>
        <w:spacing w:beforeLines="20" w:afterLines="20" w:line="540" w:lineRule="exact"/>
        <w:rPr>
          <w:rFonts w:ascii="宋体" w:hAnsi="宋体" w:cs="宋体"/>
          <w:sz w:val="24"/>
        </w:rPr>
      </w:pPr>
    </w:p>
    <w:p>
      <w:pPr>
        <w:adjustRightInd w:val="0"/>
        <w:snapToGrid w:val="0"/>
        <w:spacing w:beforeLines="20" w:afterLines="20" w:line="540" w:lineRule="exact"/>
        <w:rPr>
          <w:rFonts w:ascii="宋体" w:hAnsi="宋体" w:cs="宋体"/>
          <w:sz w:val="24"/>
        </w:rPr>
      </w:pPr>
    </w:p>
    <w:p>
      <w:pPr>
        <w:adjustRightInd w:val="0"/>
        <w:snapToGrid w:val="0"/>
        <w:spacing w:beforeLines="20" w:afterLines="20" w:line="540" w:lineRule="exact"/>
        <w:rPr>
          <w:rFonts w:ascii="宋体" w:hAnsi="宋体" w:cs="宋体"/>
          <w:sz w:val="24"/>
        </w:rPr>
      </w:pPr>
    </w:p>
    <w:p>
      <w:pPr>
        <w:adjustRightInd w:val="0"/>
        <w:snapToGrid w:val="0"/>
        <w:spacing w:beforeLines="20" w:afterLines="20" w:line="540" w:lineRule="exact"/>
        <w:rPr>
          <w:rFonts w:ascii="宋体" w:hAnsi="宋体" w:cs="宋体"/>
          <w:sz w:val="24"/>
        </w:rPr>
      </w:pPr>
    </w:p>
    <w:p>
      <w:pPr>
        <w:adjustRightInd w:val="0"/>
        <w:snapToGrid w:val="0"/>
        <w:spacing w:beforeLines="20" w:afterLines="20" w:line="540" w:lineRule="exact"/>
        <w:rPr>
          <w:rFonts w:ascii="宋体" w:hAnsi="宋体" w:cs="宋体"/>
          <w:sz w:val="24"/>
        </w:rPr>
      </w:pPr>
    </w:p>
    <w:bookmarkEnd w:id="119"/>
    <w:p>
      <w:pPr>
        <w:adjustRightInd w:val="0"/>
        <w:snapToGrid w:val="0"/>
        <w:spacing w:beforeLines="20" w:afterLines="20" w:line="540" w:lineRule="exact"/>
        <w:ind w:firstLine="4" w:firstLineChars="2"/>
        <w:rPr>
          <w:rFonts w:ascii="宋体" w:hAnsi="宋体" w:cs="宋体"/>
        </w:rPr>
      </w:pPr>
      <w:bookmarkStart w:id="144" w:name="_Toc300235586"/>
      <w:bookmarkStart w:id="145" w:name="_Toc300235448"/>
      <w:r>
        <w:rPr>
          <w:rFonts w:hint="eastAsia" w:ascii="宋体" w:hAnsi="宋体" w:cs="宋体"/>
          <w:color w:val="000000"/>
          <w:sz w:val="24"/>
        </w:rPr>
        <w:t>附表一</w:t>
      </w:r>
      <w:bookmarkEnd w:id="144"/>
      <w:bookmarkEnd w:id="145"/>
    </w:p>
    <w:p>
      <w:pPr>
        <w:adjustRightInd w:val="0"/>
        <w:snapToGrid w:val="0"/>
        <w:spacing w:beforeLines="20" w:afterLines="20" w:line="540" w:lineRule="exact"/>
        <w:ind w:firstLine="7" w:firstLineChars="2"/>
        <w:jc w:val="center"/>
        <w:rPr>
          <w:rFonts w:ascii="宋体" w:hAnsi="宋体" w:cs="宋体"/>
          <w:b/>
          <w:color w:val="000000"/>
          <w:sz w:val="36"/>
          <w:szCs w:val="36"/>
        </w:rPr>
      </w:pPr>
      <w:bookmarkStart w:id="146" w:name="_Toc300235449"/>
      <w:bookmarkStart w:id="147" w:name="_Toc300235587"/>
      <w:r>
        <w:rPr>
          <w:rFonts w:hint="eastAsia" w:ascii="宋体" w:hAnsi="宋体" w:cs="宋体"/>
          <w:b/>
          <w:color w:val="000000"/>
          <w:sz w:val="36"/>
          <w:szCs w:val="36"/>
        </w:rPr>
        <w:t>拟投入本工程的主要施工机械表</w:t>
      </w:r>
      <w:bookmarkEnd w:id="146"/>
      <w:bookmarkEnd w:id="147"/>
    </w:p>
    <w:p>
      <w:pPr>
        <w:adjustRightInd w:val="0"/>
        <w:snapToGrid w:val="0"/>
        <w:spacing w:beforeLines="20" w:afterLines="20" w:line="540" w:lineRule="exact"/>
        <w:ind w:firstLine="5" w:firstLineChars="2"/>
        <w:jc w:val="center"/>
        <w:rPr>
          <w:rFonts w:ascii="宋体" w:hAnsi="宋体" w:cs="宋体"/>
          <w:b/>
          <w:color w:val="000000"/>
          <w:sz w:val="24"/>
        </w:rPr>
      </w:pPr>
    </w:p>
    <w:tbl>
      <w:tblPr>
        <w:tblStyle w:val="36"/>
        <w:tblW w:w="96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559"/>
        <w:gridCol w:w="1329"/>
        <w:gridCol w:w="910"/>
        <w:gridCol w:w="1001"/>
        <w:gridCol w:w="1465"/>
        <w:gridCol w:w="884"/>
        <w:gridCol w:w="1122"/>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7" w:type="dxa"/>
            <w:vAlign w:val="center"/>
          </w:tcPr>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序号</w:t>
            </w:r>
          </w:p>
        </w:tc>
        <w:tc>
          <w:tcPr>
            <w:tcW w:w="1559" w:type="dxa"/>
            <w:vAlign w:val="center"/>
          </w:tcPr>
          <w:p>
            <w:pPr>
              <w:pStyle w:val="13"/>
              <w:adjustRightInd w:val="0"/>
              <w:snapToGrid w:val="0"/>
              <w:spacing w:beforeLines="20" w:afterLines="20" w:line="540" w:lineRule="exact"/>
              <w:jc w:val="center"/>
              <w:rPr>
                <w:rFonts w:ascii="宋体" w:hAnsi="宋体" w:cs="宋体"/>
                <w:kern w:val="2"/>
                <w:lang w:val="en-US" w:eastAsia="zh-CN"/>
              </w:rPr>
            </w:pPr>
            <w:r>
              <w:rPr>
                <w:rFonts w:hint="eastAsia" w:ascii="宋体" w:hAnsi="宋体" w:cs="宋体"/>
                <w:kern w:val="2"/>
                <w:lang w:val="en-US" w:eastAsia="zh-CN"/>
              </w:rPr>
              <w:t>机械设备种类</w:t>
            </w:r>
          </w:p>
        </w:tc>
        <w:tc>
          <w:tcPr>
            <w:tcW w:w="1329" w:type="dxa"/>
            <w:vAlign w:val="center"/>
          </w:tcPr>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型号</w:t>
            </w:r>
          </w:p>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规格</w:t>
            </w:r>
          </w:p>
        </w:tc>
        <w:tc>
          <w:tcPr>
            <w:tcW w:w="910" w:type="dxa"/>
            <w:vAlign w:val="center"/>
          </w:tcPr>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额定功率</w:t>
            </w:r>
          </w:p>
        </w:tc>
        <w:tc>
          <w:tcPr>
            <w:tcW w:w="1001" w:type="dxa"/>
            <w:vAlign w:val="center"/>
          </w:tcPr>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数量</w:t>
            </w:r>
          </w:p>
        </w:tc>
        <w:tc>
          <w:tcPr>
            <w:tcW w:w="1465" w:type="dxa"/>
            <w:vAlign w:val="center"/>
          </w:tcPr>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新旧</w:t>
            </w:r>
          </w:p>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程度</w:t>
            </w:r>
          </w:p>
        </w:tc>
        <w:tc>
          <w:tcPr>
            <w:tcW w:w="884" w:type="dxa"/>
            <w:vAlign w:val="center"/>
          </w:tcPr>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是否</w:t>
            </w:r>
          </w:p>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自有</w:t>
            </w:r>
          </w:p>
        </w:tc>
        <w:tc>
          <w:tcPr>
            <w:tcW w:w="1122" w:type="dxa"/>
            <w:vAlign w:val="center"/>
          </w:tcPr>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用于施工部位</w:t>
            </w:r>
          </w:p>
        </w:tc>
        <w:tc>
          <w:tcPr>
            <w:tcW w:w="896" w:type="dxa"/>
            <w:vAlign w:val="center"/>
          </w:tcPr>
          <w:p>
            <w:pPr>
              <w:adjustRightInd w:val="0"/>
              <w:snapToGrid w:val="0"/>
              <w:spacing w:beforeLines="20" w:afterLines="20" w:line="5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7" w:type="dxa"/>
          </w:tcPr>
          <w:p>
            <w:pPr>
              <w:adjustRightInd w:val="0"/>
              <w:snapToGrid w:val="0"/>
              <w:spacing w:beforeLines="20" w:afterLines="20" w:line="540" w:lineRule="exact"/>
              <w:rPr>
                <w:rFonts w:ascii="宋体" w:hAnsi="宋体" w:cs="宋体"/>
                <w:sz w:val="24"/>
              </w:rPr>
            </w:pPr>
          </w:p>
        </w:tc>
        <w:tc>
          <w:tcPr>
            <w:tcW w:w="1559" w:type="dxa"/>
          </w:tcPr>
          <w:p>
            <w:pPr>
              <w:adjustRightInd w:val="0"/>
              <w:snapToGrid w:val="0"/>
              <w:spacing w:beforeLines="20" w:afterLines="20" w:line="540" w:lineRule="exact"/>
              <w:rPr>
                <w:rFonts w:ascii="宋体" w:hAnsi="宋体" w:cs="宋体"/>
                <w:sz w:val="24"/>
              </w:rPr>
            </w:pPr>
          </w:p>
        </w:tc>
        <w:tc>
          <w:tcPr>
            <w:tcW w:w="1329" w:type="dxa"/>
          </w:tcPr>
          <w:p>
            <w:pPr>
              <w:adjustRightInd w:val="0"/>
              <w:snapToGrid w:val="0"/>
              <w:spacing w:beforeLines="20" w:afterLines="20" w:line="540" w:lineRule="exact"/>
              <w:rPr>
                <w:rFonts w:ascii="宋体" w:hAnsi="宋体" w:cs="宋体"/>
                <w:sz w:val="24"/>
              </w:rPr>
            </w:pPr>
          </w:p>
        </w:tc>
        <w:tc>
          <w:tcPr>
            <w:tcW w:w="910" w:type="dxa"/>
          </w:tcPr>
          <w:p>
            <w:pPr>
              <w:adjustRightInd w:val="0"/>
              <w:snapToGrid w:val="0"/>
              <w:spacing w:beforeLines="20" w:afterLines="20" w:line="540" w:lineRule="exact"/>
              <w:rPr>
                <w:rFonts w:ascii="宋体" w:hAnsi="宋体" w:cs="宋体"/>
                <w:sz w:val="24"/>
              </w:rPr>
            </w:pPr>
          </w:p>
        </w:tc>
        <w:tc>
          <w:tcPr>
            <w:tcW w:w="1001" w:type="dxa"/>
          </w:tcPr>
          <w:p>
            <w:pPr>
              <w:adjustRightInd w:val="0"/>
              <w:snapToGrid w:val="0"/>
              <w:spacing w:beforeLines="20" w:afterLines="20" w:line="540" w:lineRule="exact"/>
              <w:rPr>
                <w:rFonts w:ascii="宋体" w:hAnsi="宋体" w:cs="宋体"/>
                <w:sz w:val="24"/>
              </w:rPr>
            </w:pPr>
          </w:p>
        </w:tc>
        <w:tc>
          <w:tcPr>
            <w:tcW w:w="1465" w:type="dxa"/>
          </w:tcPr>
          <w:p>
            <w:pPr>
              <w:adjustRightInd w:val="0"/>
              <w:snapToGrid w:val="0"/>
              <w:spacing w:beforeLines="20" w:afterLines="20" w:line="540" w:lineRule="exact"/>
              <w:rPr>
                <w:rFonts w:ascii="宋体" w:hAnsi="宋体" w:cs="宋体"/>
                <w:sz w:val="24"/>
              </w:rPr>
            </w:pPr>
          </w:p>
        </w:tc>
        <w:tc>
          <w:tcPr>
            <w:tcW w:w="884" w:type="dxa"/>
          </w:tcPr>
          <w:p>
            <w:pPr>
              <w:adjustRightInd w:val="0"/>
              <w:snapToGrid w:val="0"/>
              <w:spacing w:beforeLines="20" w:afterLines="20" w:line="540" w:lineRule="exact"/>
              <w:rPr>
                <w:rFonts w:ascii="宋体" w:hAnsi="宋体" w:cs="宋体"/>
                <w:sz w:val="24"/>
              </w:rPr>
            </w:pPr>
          </w:p>
        </w:tc>
        <w:tc>
          <w:tcPr>
            <w:tcW w:w="1122" w:type="dxa"/>
          </w:tcPr>
          <w:p>
            <w:pPr>
              <w:adjustRightInd w:val="0"/>
              <w:snapToGrid w:val="0"/>
              <w:spacing w:beforeLines="20" w:afterLines="20" w:line="540" w:lineRule="exact"/>
              <w:rPr>
                <w:rFonts w:ascii="宋体" w:hAnsi="宋体" w:cs="宋体"/>
                <w:sz w:val="24"/>
              </w:rPr>
            </w:pPr>
          </w:p>
        </w:tc>
        <w:tc>
          <w:tcPr>
            <w:tcW w:w="896" w:type="dxa"/>
          </w:tcPr>
          <w:p>
            <w:pPr>
              <w:adjustRightInd w:val="0"/>
              <w:snapToGrid w:val="0"/>
              <w:spacing w:beforeLines="20" w:afterLines="20" w:line="540" w:lineRule="exact"/>
              <w:rPr>
                <w:rFonts w:ascii="宋体" w:hAnsi="宋体" w:cs="宋体"/>
                <w:sz w:val="24"/>
              </w:rPr>
            </w:pPr>
          </w:p>
        </w:tc>
      </w:tr>
    </w:tbl>
    <w:p>
      <w:pPr>
        <w:pStyle w:val="66"/>
        <w:spacing w:beforeLines="20" w:afterLines="20" w:line="540" w:lineRule="exact"/>
        <w:rPr>
          <w:rFonts w:hAnsi="宋体" w:cs="宋体"/>
          <w:bCs/>
          <w:sz w:val="32"/>
        </w:rPr>
      </w:pPr>
    </w:p>
    <w:p>
      <w:pPr>
        <w:pStyle w:val="3"/>
        <w:spacing w:before="48" w:after="48" w:line="540" w:lineRule="exact"/>
        <w:rPr>
          <w:rFonts w:ascii="宋体" w:hAnsi="宋体" w:cs="宋体"/>
          <w:b w:val="0"/>
          <w:bCs w:val="0"/>
          <w:sz w:val="44"/>
          <w:szCs w:val="44"/>
        </w:rPr>
      </w:pPr>
      <w:bookmarkStart w:id="148" w:name="_Toc320707464"/>
      <w:r>
        <w:rPr>
          <w:rFonts w:hint="eastAsia" w:ascii="宋体" w:hAnsi="宋体" w:cs="宋体"/>
          <w:b w:val="0"/>
          <w:sz w:val="44"/>
          <w:szCs w:val="44"/>
        </w:rPr>
        <w:t>第七章工程技术经济要求</w:t>
      </w:r>
      <w:bookmarkEnd w:id="148"/>
    </w:p>
    <w:p>
      <w:pPr>
        <w:adjustRightInd w:val="0"/>
        <w:snapToGrid w:val="0"/>
        <w:spacing w:line="360" w:lineRule="auto"/>
        <w:rPr>
          <w:rFonts w:ascii="宋体" w:hAnsi="宋体" w:cs="宋体"/>
          <w:bCs/>
          <w:sz w:val="24"/>
        </w:rPr>
      </w:pPr>
    </w:p>
    <w:p>
      <w:pPr>
        <w:adjustRightInd w:val="0"/>
        <w:snapToGrid w:val="0"/>
        <w:spacing w:line="440" w:lineRule="exact"/>
        <w:ind w:firstLine="562" w:firstLineChars="200"/>
        <w:rPr>
          <w:rFonts w:ascii="宋体" w:hAnsi="宋体" w:cs="宋体"/>
          <w:b/>
          <w:bCs/>
          <w:color w:val="FF0000"/>
          <w:sz w:val="28"/>
          <w:szCs w:val="28"/>
          <w:u w:val="single"/>
        </w:rPr>
      </w:pPr>
      <w:r>
        <w:rPr>
          <w:rFonts w:hint="eastAsia" w:ascii="宋体" w:hAnsi="宋体" w:cs="宋体"/>
          <w:b/>
          <w:bCs/>
          <w:sz w:val="28"/>
          <w:szCs w:val="28"/>
        </w:rPr>
        <w:t>1、工程质量要求：</w:t>
      </w:r>
      <w:r>
        <w:rPr>
          <w:rFonts w:hint="eastAsia" w:ascii="宋体" w:hAnsi="宋体" w:cs="宋体"/>
          <w:b/>
          <w:bCs/>
          <w:sz w:val="28"/>
          <w:szCs w:val="28"/>
          <w:u w:val="single"/>
        </w:rPr>
        <w:t>符合GMP质量要求</w:t>
      </w:r>
    </w:p>
    <w:p>
      <w:pPr>
        <w:adjustRightInd w:val="0"/>
        <w:snapToGrid w:val="0"/>
        <w:spacing w:line="440" w:lineRule="exact"/>
        <w:ind w:firstLine="562" w:firstLineChars="200"/>
        <w:rPr>
          <w:rFonts w:ascii="宋体" w:hAnsi="宋体" w:cs="宋体"/>
          <w:b/>
          <w:bCs/>
          <w:sz w:val="28"/>
          <w:szCs w:val="28"/>
          <w:u w:val="single"/>
        </w:rPr>
      </w:pPr>
      <w:r>
        <w:rPr>
          <w:rFonts w:hint="eastAsia" w:ascii="宋体" w:hAnsi="宋体" w:cs="宋体"/>
          <w:b/>
          <w:bCs/>
          <w:sz w:val="28"/>
          <w:szCs w:val="28"/>
        </w:rPr>
        <w:t>2、安全文明施工要求：</w:t>
      </w:r>
      <w:r>
        <w:rPr>
          <w:rFonts w:hint="eastAsia" w:ascii="宋体" w:hAnsi="宋体" w:cs="宋体"/>
          <w:b/>
          <w:bCs/>
          <w:sz w:val="28"/>
          <w:szCs w:val="28"/>
          <w:u w:val="single"/>
        </w:rPr>
        <w:t>达到泰州市安全文明工地标准</w:t>
      </w:r>
    </w:p>
    <w:p>
      <w:pPr>
        <w:adjustRightInd w:val="0"/>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3、中标人在与招标人签订合同时，必须保证响应并履行招标文件中的各项条款和投标文件中所承诺的内容，否则招标人有权另选施工单位，中标人若中途中止合同，招标人按已完成工程合格部分（监理签认合格）的50%工程款结算，并扣除履约保证金。</w:t>
      </w:r>
    </w:p>
    <w:p>
      <w:pPr>
        <w:adjustRightInd w:val="0"/>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3、投标人必须具备质量保证体系，并保证质量理体系的良好运行。</w:t>
      </w:r>
    </w:p>
    <w:p>
      <w:pPr>
        <w:adjustRightInd w:val="0"/>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5、材料（设备）采购确定和要求</w:t>
      </w:r>
    </w:p>
    <w:p>
      <w:pPr>
        <w:numPr>
          <w:ilvl w:val="0"/>
          <w:numId w:val="11"/>
        </w:numPr>
        <w:tabs>
          <w:tab w:val="left" w:pos="22"/>
          <w:tab w:val="left" w:pos="442"/>
          <w:tab w:val="clear" w:pos="-780"/>
        </w:tabs>
        <w:adjustRightInd w:val="0"/>
        <w:snapToGrid w:val="0"/>
        <w:spacing w:line="440" w:lineRule="exact"/>
        <w:ind w:left="-4" w:leftChars="-2" w:firstLine="28" w:firstLineChars="10"/>
        <w:rPr>
          <w:rFonts w:ascii="宋体" w:hAnsi="宋体" w:cs="宋体"/>
          <w:b/>
          <w:bCs/>
          <w:sz w:val="28"/>
          <w:szCs w:val="28"/>
        </w:rPr>
      </w:pPr>
      <w:r>
        <w:rPr>
          <w:rFonts w:hint="eastAsia" w:ascii="宋体" w:hAnsi="宋体" w:cs="宋体"/>
          <w:b/>
          <w:bCs/>
          <w:sz w:val="28"/>
          <w:szCs w:val="28"/>
        </w:rPr>
        <w:t>本工程所需的相关由中标人采购的材料，由中标人根据设计及合同的要求选购供货，但必须符合规范的要求。主要材料（包括价格）须经招标人认可后方可使用。</w:t>
      </w:r>
    </w:p>
    <w:p>
      <w:pPr>
        <w:numPr>
          <w:ilvl w:val="0"/>
          <w:numId w:val="11"/>
        </w:numPr>
        <w:tabs>
          <w:tab w:val="left" w:pos="360"/>
          <w:tab w:val="left" w:pos="906"/>
          <w:tab w:val="left" w:pos="1080"/>
        </w:tabs>
        <w:adjustRightInd w:val="0"/>
        <w:snapToGrid w:val="0"/>
        <w:spacing w:line="440" w:lineRule="exact"/>
        <w:ind w:left="-4" w:leftChars="-2"/>
        <w:rPr>
          <w:rFonts w:ascii="宋体" w:hAnsi="宋体" w:cs="宋体"/>
          <w:b/>
          <w:bCs/>
          <w:sz w:val="28"/>
          <w:szCs w:val="28"/>
        </w:rPr>
      </w:pPr>
      <w:r>
        <w:rPr>
          <w:rFonts w:hint="eastAsia" w:ascii="宋体" w:hAnsi="宋体" w:cs="宋体"/>
          <w:b/>
          <w:bCs/>
          <w:sz w:val="28"/>
          <w:szCs w:val="28"/>
        </w:rPr>
        <w:t>中标人采购的全部材料必须是全新并没有缺陷的。中标人负责选购和确定的材料必须符合招标人的要求和招标文件及有关图纸和规范要求。中标人必须提供制造商的产品质保书、购货发票复印件和检验试验报告。招标人对任何材料使用的批准，并不分担中标人应负的责任。</w:t>
      </w:r>
    </w:p>
    <w:p>
      <w:pPr>
        <w:tabs>
          <w:tab w:val="left" w:pos="906"/>
          <w:tab w:val="left" w:pos="1080"/>
        </w:tabs>
        <w:adjustRightInd w:val="0"/>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6、本工程原则上除本招标文件约定的由招标人提供设备（材料）外，其它材料（设备）均由中标人采购提供，但招标人保留对部分材料（设备）的采购权，如招标人要求对某些材料进行自行采购，中标人应无条件服从招标人的意愿。</w:t>
      </w:r>
    </w:p>
    <w:p>
      <w:pPr>
        <w:adjustRightInd w:val="0"/>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7、计价应依据招标文件、设计施工图纸、承包人制定的施工组织设计（施工方案）、企业定额或《江苏省建设工程清单计价费用定额》、《江苏省建设工程消耗量定额》和省、市造价站颁发的计价依据，并参照泰州市建设工程造价管理站发布的2012年9月《泰州市工程造价》或市场采购价进行编制。</w:t>
      </w:r>
    </w:p>
    <w:p>
      <w:pPr>
        <w:adjustRightInd w:val="0"/>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8、装饰材料价格参照最新的泰州市市场价格信息结合实际情况自报。</w:t>
      </w:r>
    </w:p>
    <w:p>
      <w:pPr>
        <w:tabs>
          <w:tab w:val="left" w:pos="906"/>
        </w:tabs>
        <w:adjustRightInd w:val="0"/>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9、风险费用的计算方法：由承包人自行计算风险包干，并对本工程的各种风险及其费用作出正确的判断，体现在投标中，结算时不予调整。</w:t>
      </w:r>
    </w:p>
    <w:p>
      <w:pPr>
        <w:pStyle w:val="66"/>
        <w:spacing w:line="500" w:lineRule="exact"/>
        <w:ind w:firstLine="640" w:firstLineChars="200"/>
        <w:rPr>
          <w:rFonts w:hAnsi="宋体" w:cs="宋体"/>
          <w:bCs/>
          <w:color w:val="FF0000"/>
          <w:sz w:val="32"/>
        </w:rPr>
      </w:pPr>
    </w:p>
    <w:p>
      <w:pPr>
        <w:pStyle w:val="66"/>
        <w:spacing w:line="500" w:lineRule="exact"/>
        <w:ind w:firstLine="640" w:firstLineChars="200"/>
        <w:rPr>
          <w:rFonts w:hAnsi="宋体" w:cs="宋体"/>
          <w:bCs/>
          <w:color w:val="FF0000"/>
          <w:sz w:val="32"/>
        </w:rPr>
      </w:pPr>
    </w:p>
    <w:p>
      <w:pPr>
        <w:pStyle w:val="3"/>
        <w:spacing w:before="48" w:after="48" w:line="540" w:lineRule="exact"/>
        <w:rPr>
          <w:rFonts w:ascii="宋体" w:hAnsi="宋体" w:cs="宋体"/>
          <w:b w:val="0"/>
          <w:bCs w:val="0"/>
          <w:sz w:val="44"/>
          <w:szCs w:val="44"/>
        </w:rPr>
      </w:pPr>
      <w:bookmarkStart w:id="149" w:name="_Toc320707465"/>
      <w:r>
        <w:rPr>
          <w:rFonts w:hint="eastAsia" w:ascii="宋体" w:hAnsi="宋体" w:cs="宋体"/>
          <w:b w:val="0"/>
          <w:sz w:val="44"/>
          <w:szCs w:val="44"/>
        </w:rPr>
        <w:t>第八章图纸、工程规范</w:t>
      </w:r>
      <w:bookmarkEnd w:id="149"/>
    </w:p>
    <w:p>
      <w:pPr>
        <w:pStyle w:val="66"/>
        <w:spacing w:beforeLines="20" w:afterLines="20" w:line="540" w:lineRule="exact"/>
        <w:ind w:firstLine="640" w:firstLineChars="200"/>
        <w:jc w:val="center"/>
        <w:rPr>
          <w:rFonts w:hAnsi="宋体" w:cs="宋体"/>
          <w:bCs/>
          <w:sz w:val="32"/>
        </w:rPr>
      </w:pPr>
    </w:p>
    <w:p>
      <w:pPr>
        <w:autoSpaceDE w:val="0"/>
        <w:autoSpaceDN w:val="0"/>
        <w:adjustRightInd w:val="0"/>
        <w:snapToGrid w:val="0"/>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1、依据设计文件的要求，本招标工程项目的材料、设备须达到现行中华人民共和国以及省、自治区、直辖市或工程建设标准、规范要求,同时必须满足以下要求:</w:t>
      </w:r>
    </w:p>
    <w:p>
      <w:pPr>
        <w:autoSpaceDE w:val="0"/>
        <w:autoSpaceDN w:val="0"/>
        <w:adjustRightInd w:val="0"/>
        <w:snapToGrid w:val="0"/>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1.1《建设工程量清单计价规范GB50500-2008\2009》</w:t>
      </w:r>
    </w:p>
    <w:p>
      <w:pPr>
        <w:autoSpaceDE w:val="0"/>
        <w:autoSpaceDN w:val="0"/>
        <w:adjustRightInd w:val="0"/>
        <w:snapToGrid w:val="0"/>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1.2《建筑工程施工发包与承包计价管理办法》</w:t>
      </w:r>
    </w:p>
    <w:p>
      <w:pPr>
        <w:autoSpaceDE w:val="0"/>
        <w:autoSpaceDN w:val="0"/>
        <w:adjustRightInd w:val="0"/>
        <w:snapToGrid w:val="0"/>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1.3《江苏省建设工程价款结算方法》</w:t>
      </w:r>
    </w:p>
    <w:p>
      <w:pPr>
        <w:autoSpaceDE w:val="0"/>
        <w:autoSpaceDN w:val="0"/>
        <w:adjustRightInd w:val="0"/>
        <w:snapToGrid w:val="0"/>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1.3《江苏省建设工程量清单计价规范（DBJ33/T-206-2005）》</w:t>
      </w:r>
    </w:p>
    <w:p>
      <w:pPr>
        <w:autoSpaceDE w:val="0"/>
        <w:autoSpaceDN w:val="0"/>
        <w:adjustRightInd w:val="0"/>
        <w:snapToGrid w:val="0"/>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1.5《江苏省建设工程工程消耗量定额综合单价》</w:t>
      </w:r>
    </w:p>
    <w:p>
      <w:pPr>
        <w:autoSpaceDE w:val="0"/>
        <w:autoSpaceDN w:val="0"/>
        <w:adjustRightInd w:val="0"/>
        <w:snapToGrid w:val="0"/>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1.6《江苏省安装消耗量定额综合单价》</w:t>
      </w:r>
    </w:p>
    <w:p>
      <w:pPr>
        <w:autoSpaceDE w:val="0"/>
        <w:autoSpaceDN w:val="0"/>
        <w:adjustRightInd w:val="0"/>
        <w:snapToGrid w:val="0"/>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1.7《江苏省建设工程工程量清单计价施工机械台班费用定额-2005》</w:t>
      </w:r>
    </w:p>
    <w:p>
      <w:pPr>
        <w:autoSpaceDE w:val="0"/>
        <w:autoSpaceDN w:val="0"/>
        <w:adjustRightInd w:val="0"/>
        <w:snapToGrid w:val="0"/>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1.8《全国统一安装工程预算定额》</w:t>
      </w:r>
    </w:p>
    <w:p>
      <w:pPr>
        <w:pStyle w:val="66"/>
        <w:spacing w:line="500" w:lineRule="exact"/>
        <w:ind w:firstLine="562" w:firstLineChars="200"/>
        <w:rPr>
          <w:rFonts w:hAnsi="宋体" w:cs="宋体"/>
          <w:b/>
          <w:bCs/>
          <w:sz w:val="28"/>
          <w:szCs w:val="28"/>
        </w:rPr>
      </w:pPr>
      <w:r>
        <w:rPr>
          <w:rFonts w:hint="eastAsia" w:hAnsi="宋体" w:cs="宋体"/>
          <w:b/>
          <w:bCs/>
          <w:sz w:val="28"/>
          <w:szCs w:val="28"/>
        </w:rPr>
        <w:t>2、根据工程设计要求，该项工程的材料、施工除必须达到以上标准外，还应满足公认的现行标准和相应的技术规范要求以及设计图纸上要求的施工工艺标准、规范要求。并且上述这些标准和技术规范应为合同签字日为止最新公布发行的标准和技术规范。</w:t>
      </w:r>
    </w:p>
    <w:p>
      <w:pPr>
        <w:pStyle w:val="66"/>
        <w:spacing w:beforeLines="20" w:afterLines="20" w:line="540" w:lineRule="exact"/>
        <w:ind w:firstLine="643" w:firstLineChars="200"/>
        <w:jc w:val="center"/>
        <w:rPr>
          <w:rFonts w:hAnsi="宋体" w:cs="宋体"/>
          <w:b/>
          <w:bCs/>
          <w:sz w:val="32"/>
        </w:rPr>
      </w:pPr>
    </w:p>
    <w:p>
      <w:pPr>
        <w:pStyle w:val="66"/>
        <w:spacing w:beforeLines="20" w:afterLines="20" w:line="540" w:lineRule="exact"/>
        <w:ind w:firstLine="643" w:firstLineChars="200"/>
        <w:jc w:val="center"/>
        <w:rPr>
          <w:rFonts w:hAnsi="宋体" w:cs="宋体"/>
          <w:b/>
          <w:bCs/>
          <w:sz w:val="32"/>
        </w:rPr>
      </w:pPr>
    </w:p>
    <w:p>
      <w:pPr>
        <w:pStyle w:val="66"/>
        <w:spacing w:beforeLines="20" w:afterLines="20" w:line="540" w:lineRule="exact"/>
        <w:ind w:firstLine="643" w:firstLineChars="200"/>
        <w:jc w:val="center"/>
        <w:rPr>
          <w:rFonts w:hAnsi="宋体" w:cs="宋体"/>
          <w:b/>
          <w:bCs/>
          <w:sz w:val="32"/>
        </w:rPr>
      </w:pPr>
    </w:p>
    <w:p>
      <w:pPr>
        <w:pStyle w:val="66"/>
        <w:spacing w:beforeLines="20" w:afterLines="20" w:line="540" w:lineRule="exact"/>
        <w:rPr>
          <w:rFonts w:hAnsi="宋体" w:cs="宋体"/>
          <w:b/>
          <w:bCs/>
          <w:sz w:val="32"/>
        </w:rPr>
      </w:pPr>
    </w:p>
    <w:p>
      <w:pPr>
        <w:pStyle w:val="66"/>
        <w:spacing w:beforeLines="20" w:afterLines="20" w:line="540" w:lineRule="exact"/>
        <w:rPr>
          <w:rFonts w:hAnsi="宋体" w:cs="宋体"/>
          <w:b/>
          <w:bCs/>
          <w:sz w:val="32"/>
        </w:rPr>
      </w:pPr>
    </w:p>
    <w:p>
      <w:pPr>
        <w:pStyle w:val="66"/>
        <w:spacing w:beforeLines="20" w:afterLines="20" w:line="540" w:lineRule="exact"/>
        <w:rPr>
          <w:rFonts w:hAnsi="宋体" w:cs="宋体"/>
          <w:b/>
          <w:bCs/>
          <w:sz w:val="32"/>
        </w:rPr>
      </w:pPr>
    </w:p>
    <w:p>
      <w:pPr>
        <w:pStyle w:val="66"/>
        <w:spacing w:beforeLines="20" w:afterLines="20" w:line="540" w:lineRule="exact"/>
        <w:rPr>
          <w:rFonts w:hAnsi="宋体" w:cs="宋体"/>
          <w:b/>
          <w:bCs/>
          <w:sz w:val="32"/>
        </w:rPr>
      </w:pPr>
    </w:p>
    <w:p>
      <w:pPr>
        <w:pStyle w:val="66"/>
        <w:spacing w:beforeLines="20" w:afterLines="20" w:line="540" w:lineRule="exact"/>
        <w:rPr>
          <w:rFonts w:hAnsi="宋体" w:cs="宋体"/>
          <w:b/>
          <w:bCs/>
          <w:sz w:val="32"/>
        </w:rPr>
      </w:pPr>
    </w:p>
    <w:p>
      <w:pPr>
        <w:pStyle w:val="3"/>
        <w:spacing w:before="48" w:after="48" w:line="540" w:lineRule="exact"/>
        <w:rPr>
          <w:rFonts w:ascii="宋体" w:hAnsi="宋体" w:cs="宋体"/>
          <w:b w:val="0"/>
          <w:bCs w:val="0"/>
          <w:sz w:val="44"/>
          <w:szCs w:val="44"/>
        </w:rPr>
      </w:pPr>
      <w:bookmarkStart w:id="150" w:name="_Toc320707466"/>
      <w:r>
        <w:rPr>
          <w:rFonts w:hint="eastAsia" w:ascii="宋体" w:hAnsi="宋体" w:cs="宋体"/>
          <w:b w:val="0"/>
          <w:sz w:val="44"/>
          <w:szCs w:val="44"/>
        </w:rPr>
        <w:t>第九章工程量清单</w:t>
      </w:r>
      <w:bookmarkEnd w:id="150"/>
    </w:p>
    <w:p>
      <w:pPr>
        <w:pStyle w:val="66"/>
        <w:spacing w:beforeLines="20" w:afterLines="20" w:line="540" w:lineRule="exact"/>
        <w:jc w:val="center"/>
        <w:rPr>
          <w:rFonts w:hAnsi="宋体" w:cs="宋体"/>
          <w:b/>
          <w:bCs/>
          <w:sz w:val="30"/>
        </w:rPr>
      </w:pPr>
      <w:r>
        <w:rPr>
          <w:rFonts w:hint="eastAsia" w:hAnsi="宋体" w:cs="宋体"/>
          <w:b/>
          <w:bCs/>
          <w:sz w:val="30"/>
        </w:rPr>
        <w:t>(另册)</w:t>
      </w: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rPr>
          <w:rFonts w:hAnsi="宋体" w:cs="宋体"/>
          <w:b/>
          <w:bCs/>
          <w:sz w:val="30"/>
        </w:rPr>
      </w:pPr>
    </w:p>
    <w:p>
      <w:pPr>
        <w:pStyle w:val="66"/>
        <w:spacing w:beforeLines="20" w:afterLines="20" w:line="540" w:lineRule="exact"/>
        <w:jc w:val="center"/>
        <w:rPr>
          <w:rFonts w:hAnsi="宋体" w:cs="宋体"/>
          <w:bCs/>
          <w:sz w:val="32"/>
          <w:szCs w:val="32"/>
        </w:rPr>
      </w:pPr>
    </w:p>
    <w:p>
      <w:pPr>
        <w:pStyle w:val="3"/>
        <w:spacing w:before="48" w:after="48" w:line="540" w:lineRule="exact"/>
        <w:rPr>
          <w:rFonts w:ascii="宋体" w:hAnsi="宋体" w:cs="宋体"/>
          <w:b w:val="0"/>
          <w:bCs w:val="0"/>
          <w:sz w:val="44"/>
          <w:szCs w:val="44"/>
        </w:rPr>
      </w:pPr>
      <w:bookmarkStart w:id="151" w:name="_Toc320707467"/>
      <w:r>
        <w:rPr>
          <w:rFonts w:hint="eastAsia" w:ascii="宋体" w:hAnsi="宋体" w:cs="宋体"/>
          <w:b w:val="0"/>
          <w:sz w:val="44"/>
          <w:szCs w:val="44"/>
        </w:rPr>
        <w:t>第十章承诺书</w:t>
      </w:r>
      <w:bookmarkEnd w:id="151"/>
    </w:p>
    <w:p>
      <w:pPr>
        <w:pStyle w:val="66"/>
        <w:spacing w:beforeLines="20" w:afterLines="20" w:line="540" w:lineRule="exact"/>
        <w:jc w:val="center"/>
        <w:rPr>
          <w:rFonts w:hAnsi="宋体" w:cs="宋体"/>
          <w:bCs/>
          <w:sz w:val="32"/>
          <w:szCs w:val="32"/>
        </w:rPr>
      </w:pPr>
    </w:p>
    <w:p>
      <w:pPr>
        <w:pStyle w:val="17"/>
        <w:spacing w:after="0" w:line="560" w:lineRule="exact"/>
        <w:ind w:left="0" w:leftChars="0" w:firstLine="3884" w:firstLineChars="806"/>
        <w:rPr>
          <w:rFonts w:ascii="宋体" w:hAnsi="宋体" w:cs="宋体"/>
          <w:b/>
          <w:color w:val="000000"/>
          <w:sz w:val="48"/>
          <w:szCs w:val="48"/>
        </w:rPr>
      </w:pPr>
      <w:bookmarkStart w:id="152" w:name="_Toc300235450"/>
      <w:bookmarkStart w:id="153" w:name="_Toc300235588"/>
      <w:r>
        <w:rPr>
          <w:rFonts w:hint="eastAsia" w:ascii="宋体" w:hAnsi="宋体" w:cs="宋体"/>
          <w:b/>
          <w:color w:val="000000"/>
          <w:sz w:val="48"/>
          <w:szCs w:val="48"/>
        </w:rPr>
        <w:t>承诺书</w:t>
      </w:r>
      <w:bookmarkEnd w:id="152"/>
      <w:bookmarkEnd w:id="153"/>
    </w:p>
    <w:p>
      <w:pPr>
        <w:rPr>
          <w:rFonts w:ascii="宋体" w:hAnsi="宋体" w:cs="宋体"/>
          <w:bCs/>
          <w:color w:val="000000"/>
          <w:sz w:val="32"/>
          <w:szCs w:val="32"/>
        </w:rPr>
      </w:pPr>
    </w:p>
    <w:p>
      <w:pPr>
        <w:pStyle w:val="17"/>
        <w:spacing w:after="0" w:line="560" w:lineRule="exact"/>
        <w:ind w:left="0" w:leftChars="0" w:firstLine="587" w:firstLineChars="209"/>
        <w:rPr>
          <w:rFonts w:ascii="宋体" w:hAnsi="宋体" w:cs="宋体"/>
          <w:b/>
          <w:color w:val="000000"/>
          <w:sz w:val="28"/>
          <w:szCs w:val="28"/>
        </w:rPr>
      </w:pPr>
      <w:r>
        <w:rPr>
          <w:rFonts w:hint="eastAsia" w:ascii="宋体" w:hAnsi="宋体" w:cs="宋体"/>
          <w:b/>
          <w:color w:val="000000"/>
          <w:sz w:val="28"/>
          <w:szCs w:val="28"/>
        </w:rPr>
        <w:t>我公司郑重承诺：参加该工程的投标，保证无出借资质、非法转包、非法分包等现象的发生，保证按投标标书中的项目管理人员进场管理，以确保工程的质量和安全。同时无围标、串标等不良行为。否则愿意接受相关部门的处理、处罚并没收投标保证金。</w:t>
      </w:r>
    </w:p>
    <w:p>
      <w:pPr>
        <w:spacing w:line="560" w:lineRule="exact"/>
        <w:rPr>
          <w:rFonts w:ascii="宋体" w:hAnsi="宋体" w:cs="宋体"/>
          <w:b/>
          <w:bCs/>
          <w:color w:val="000000"/>
          <w:sz w:val="24"/>
        </w:rPr>
      </w:pPr>
    </w:p>
    <w:p>
      <w:pPr>
        <w:spacing w:line="560" w:lineRule="exact"/>
        <w:ind w:firstLine="3188" w:firstLineChars="1323"/>
        <w:jc w:val="center"/>
        <w:rPr>
          <w:rFonts w:ascii="宋体" w:hAnsi="宋体" w:cs="宋体"/>
          <w:b/>
          <w:bCs/>
          <w:color w:val="000000"/>
          <w:sz w:val="24"/>
        </w:rPr>
      </w:pPr>
      <w:r>
        <w:rPr>
          <w:rFonts w:hint="eastAsia" w:ascii="宋体" w:hAnsi="宋体" w:cs="宋体"/>
          <w:b/>
          <w:bCs/>
          <w:color w:val="000000"/>
          <w:sz w:val="24"/>
        </w:rPr>
        <w:t>投标单位（盖章）：</w:t>
      </w:r>
    </w:p>
    <w:p>
      <w:pPr>
        <w:spacing w:line="560" w:lineRule="exact"/>
        <w:ind w:firstLine="4494"/>
        <w:rPr>
          <w:rFonts w:ascii="宋体" w:hAnsi="宋体" w:cs="宋体"/>
          <w:b/>
          <w:bCs/>
          <w:color w:val="000000"/>
          <w:sz w:val="24"/>
        </w:rPr>
      </w:pPr>
    </w:p>
    <w:p>
      <w:pPr>
        <w:spacing w:line="560" w:lineRule="exact"/>
        <w:ind w:firstLine="3385" w:firstLineChars="1405"/>
        <w:jc w:val="center"/>
        <w:rPr>
          <w:rFonts w:ascii="宋体" w:hAnsi="宋体" w:cs="宋体"/>
          <w:b/>
          <w:bCs/>
          <w:color w:val="000000"/>
          <w:sz w:val="24"/>
        </w:rPr>
      </w:pPr>
      <w:r>
        <w:rPr>
          <w:rFonts w:hint="eastAsia" w:ascii="宋体" w:hAnsi="宋体" w:cs="宋体"/>
          <w:b/>
          <w:bCs/>
          <w:color w:val="000000"/>
          <w:sz w:val="24"/>
        </w:rPr>
        <w:t>企业法人签字：</w:t>
      </w:r>
    </w:p>
    <w:p>
      <w:pPr>
        <w:spacing w:line="560" w:lineRule="exact"/>
        <w:ind w:firstLine="3385" w:firstLineChars="1405"/>
        <w:rPr>
          <w:rFonts w:ascii="宋体" w:hAnsi="宋体" w:cs="宋体"/>
          <w:b/>
          <w:bCs/>
          <w:color w:val="000000"/>
          <w:sz w:val="24"/>
        </w:rPr>
      </w:pPr>
    </w:p>
    <w:p>
      <w:pPr>
        <w:spacing w:line="560" w:lineRule="exact"/>
        <w:ind w:firstLine="3385" w:firstLineChars="1405"/>
        <w:jc w:val="right"/>
        <w:rPr>
          <w:rFonts w:ascii="宋体" w:hAnsi="宋体" w:cs="宋体"/>
          <w:b/>
          <w:bCs/>
          <w:color w:val="000000"/>
          <w:sz w:val="24"/>
        </w:rPr>
      </w:pPr>
      <w:r>
        <w:rPr>
          <w:rFonts w:hint="eastAsia" w:ascii="宋体" w:hAnsi="宋体" w:cs="宋体"/>
          <w:b/>
          <w:bCs/>
          <w:color w:val="000000"/>
          <w:sz w:val="24"/>
        </w:rPr>
        <w:t>年月日</w:t>
      </w:r>
    </w:p>
    <w:p>
      <w:pPr>
        <w:pStyle w:val="4"/>
        <w:ind w:firstLine="0" w:firstLineChars="0"/>
        <w:rPr>
          <w:rFonts w:ascii="宋体" w:hAnsi="宋体" w:cs="宋体"/>
          <w:b/>
          <w:color w:val="000000"/>
          <w:kern w:val="0"/>
          <w:sz w:val="24"/>
        </w:rPr>
      </w:pPr>
    </w:p>
    <w:p>
      <w:pPr>
        <w:pStyle w:val="4"/>
        <w:ind w:firstLine="0" w:firstLineChars="0"/>
        <w:rPr>
          <w:rFonts w:ascii="宋体" w:hAnsi="宋体" w:cs="宋体"/>
          <w:b/>
          <w:color w:val="000000"/>
          <w:kern w:val="0"/>
          <w:sz w:val="24"/>
        </w:rPr>
      </w:pPr>
    </w:p>
    <w:p>
      <w:pPr>
        <w:pStyle w:val="4"/>
        <w:ind w:firstLine="0" w:firstLineChars="0"/>
        <w:rPr>
          <w:rFonts w:ascii="宋体" w:hAnsi="宋体" w:cs="宋体"/>
          <w:b/>
          <w:color w:val="000000"/>
          <w:kern w:val="0"/>
          <w:sz w:val="24"/>
        </w:rPr>
      </w:pPr>
    </w:p>
    <w:p>
      <w:pPr>
        <w:pStyle w:val="4"/>
        <w:ind w:firstLine="0" w:firstLineChars="0"/>
        <w:rPr>
          <w:rFonts w:ascii="宋体" w:hAnsi="宋体" w:cs="宋体"/>
          <w:b/>
          <w:color w:val="000000"/>
          <w:kern w:val="0"/>
          <w:sz w:val="24"/>
        </w:rPr>
      </w:pPr>
    </w:p>
    <w:p>
      <w:pPr>
        <w:pStyle w:val="4"/>
        <w:ind w:firstLine="0" w:firstLineChars="0"/>
        <w:rPr>
          <w:rFonts w:ascii="宋体" w:hAnsi="宋体" w:cs="宋体"/>
          <w:b/>
          <w:color w:val="000000"/>
          <w:kern w:val="0"/>
          <w:sz w:val="24"/>
        </w:rPr>
      </w:pPr>
    </w:p>
    <w:p>
      <w:pPr>
        <w:pStyle w:val="4"/>
        <w:ind w:firstLine="0" w:firstLineChars="0"/>
        <w:rPr>
          <w:rFonts w:ascii="宋体" w:hAnsi="宋体" w:cs="宋体"/>
          <w:b/>
          <w:color w:val="000000"/>
          <w:kern w:val="0"/>
          <w:sz w:val="24"/>
        </w:rPr>
      </w:pPr>
    </w:p>
    <w:p>
      <w:pPr>
        <w:pStyle w:val="4"/>
        <w:ind w:firstLine="0" w:firstLineChars="0"/>
        <w:rPr>
          <w:rFonts w:ascii="宋体" w:hAnsi="宋体" w:cs="宋体"/>
          <w:b/>
          <w:color w:val="000000"/>
          <w:kern w:val="0"/>
          <w:sz w:val="24"/>
        </w:rPr>
      </w:pPr>
    </w:p>
    <w:p>
      <w:pPr>
        <w:pStyle w:val="4"/>
        <w:ind w:firstLine="0" w:firstLineChars="0"/>
        <w:rPr>
          <w:rFonts w:ascii="宋体" w:hAnsi="宋体" w:cs="宋体"/>
          <w:color w:val="000000"/>
        </w:rPr>
      </w:pPr>
    </w:p>
    <w:p>
      <w:pPr>
        <w:pStyle w:val="4"/>
        <w:rPr>
          <w:rFonts w:ascii="宋体" w:hAnsi="宋体" w:cs="宋体"/>
          <w:color w:val="000000"/>
        </w:rPr>
      </w:pPr>
    </w:p>
    <w:p>
      <w:pPr>
        <w:pStyle w:val="4"/>
        <w:rPr>
          <w:rFonts w:ascii="宋体" w:hAnsi="宋体" w:cs="宋体"/>
          <w:color w:val="000000"/>
        </w:rPr>
      </w:pPr>
    </w:p>
    <w:p>
      <w:pPr>
        <w:pStyle w:val="4"/>
        <w:rPr>
          <w:rFonts w:ascii="宋体" w:hAnsi="宋体" w:cs="宋体"/>
          <w:color w:val="000000"/>
        </w:rPr>
      </w:pPr>
    </w:p>
    <w:p>
      <w:pPr>
        <w:pStyle w:val="4"/>
        <w:rPr>
          <w:rFonts w:ascii="宋体" w:hAnsi="宋体" w:cs="宋体"/>
          <w:color w:val="000000"/>
        </w:rPr>
      </w:pPr>
    </w:p>
    <w:p>
      <w:pPr>
        <w:pStyle w:val="4"/>
        <w:rPr>
          <w:rFonts w:ascii="宋体" w:hAnsi="宋体" w:cs="宋体"/>
          <w:color w:val="000000"/>
        </w:rPr>
      </w:pPr>
    </w:p>
    <w:p>
      <w:pPr>
        <w:pStyle w:val="4"/>
        <w:rPr>
          <w:rFonts w:ascii="宋体" w:hAnsi="宋体" w:cs="宋体"/>
          <w:color w:val="000000"/>
        </w:rPr>
      </w:pPr>
    </w:p>
    <w:p>
      <w:pPr>
        <w:pStyle w:val="4"/>
        <w:rPr>
          <w:rFonts w:ascii="宋体" w:hAnsi="宋体" w:cs="宋体"/>
          <w:color w:val="000000"/>
        </w:rPr>
      </w:pPr>
    </w:p>
    <w:p>
      <w:pPr>
        <w:pStyle w:val="4"/>
        <w:rPr>
          <w:rFonts w:ascii="宋体" w:hAnsi="宋体" w:cs="宋体"/>
          <w:color w:val="000000"/>
        </w:rPr>
      </w:pPr>
    </w:p>
    <w:p>
      <w:pPr>
        <w:pStyle w:val="4"/>
        <w:rPr>
          <w:rFonts w:ascii="宋体" w:hAnsi="宋体" w:cs="宋体"/>
          <w:color w:val="000000"/>
        </w:rPr>
      </w:pPr>
    </w:p>
    <w:p>
      <w:pPr>
        <w:pStyle w:val="4"/>
        <w:ind w:firstLine="482"/>
        <w:rPr>
          <w:rFonts w:ascii="宋体" w:hAnsi="宋体" w:cs="宋体"/>
          <w:b/>
          <w:bCs/>
          <w:color w:val="000000"/>
          <w:sz w:val="24"/>
        </w:rPr>
      </w:pPr>
      <w:r>
        <w:rPr>
          <w:rFonts w:hint="eastAsia" w:ascii="宋体" w:hAnsi="宋体" w:cs="宋体"/>
          <w:b/>
          <w:bCs/>
          <w:color w:val="000000"/>
          <w:sz w:val="24"/>
        </w:rPr>
        <w:t>(注：开标时要另外单独提供原件一份，以备查验)</w:t>
      </w:r>
    </w:p>
    <w:bookmarkEnd w:id="97"/>
    <w:p>
      <w:pPr>
        <w:pStyle w:val="4"/>
        <w:rPr>
          <w:rFonts w:ascii="宋体" w:hAnsi="宋体" w:cs="宋体"/>
          <w:color w:val="000000"/>
        </w:rPr>
      </w:pPr>
    </w:p>
    <w:p>
      <w:pPr>
        <w:tabs>
          <w:tab w:val="left" w:pos="1440"/>
        </w:tabs>
        <w:spacing w:line="480" w:lineRule="exact"/>
        <w:jc w:val="center"/>
        <w:rPr>
          <w:rFonts w:ascii="宋体" w:hAnsi="宋体" w:cs="宋体"/>
          <w:b/>
          <w:sz w:val="24"/>
        </w:rPr>
      </w:pPr>
    </w:p>
    <w:sectPr>
      <w:headerReference r:id="rId17" w:type="first"/>
      <w:footerReference r:id="rId20" w:type="first"/>
      <w:headerReference r:id="rId15" w:type="default"/>
      <w:footerReference r:id="rId18" w:type="default"/>
      <w:headerReference r:id="rId16" w:type="even"/>
      <w:footerReference r:id="rId19" w:type="even"/>
      <w:pgSz w:w="11907" w:h="16840"/>
      <w:pgMar w:top="1361" w:right="1418" w:bottom="1361" w:left="1418" w:header="851" w:footer="992" w:gutter="0"/>
      <w:cols w:space="720" w:num="1"/>
      <w:titlePg/>
      <w:docGrid w:linePitch="4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83" o:spid="_x0000_s308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69</w:t>
    </w:r>
    <w:r>
      <w:rPr>
        <w:rStyle w:val="39"/>
      </w:rP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pict>
        <v:shape id="_x0000_s3074" o:spid="_x0000_s307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81" o:spid="_x0000_s3081"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69</w:t>
    </w:r>
    <w:r>
      <w:rPr>
        <w:rStyle w:val="39"/>
      </w:rPr>
      <w:fldChar w:fldCharType="end"/>
    </w:r>
  </w:p>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pict>
        <v:shape id="_x0000_s3082" o:spid="_x0000_s3082"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61</w:t>
                </w:r>
                <w:r>
                  <w:rPr>
                    <w:rFonts w:hint="eastAsia"/>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9"/>
      </w:rPr>
    </w:pPr>
    <w:r>
      <w:rPr>
        <w:rStyle w:val="39"/>
      </w:rPr>
      <w:fldChar w:fldCharType="begin"/>
    </w:r>
    <w:r>
      <w:rPr>
        <w:rStyle w:val="39"/>
      </w:rPr>
      <w:instrText xml:space="preserve">PAGE  </w:instrText>
    </w:r>
    <w:r>
      <w:rPr>
        <w:rStyle w:val="39"/>
      </w:rPr>
      <w:fldChar w:fldCharType="separate"/>
    </w:r>
    <w:r>
      <w:rPr>
        <w:rStyle w:val="39"/>
      </w:rPr>
      <w:t>69</w:t>
    </w:r>
    <w:r>
      <w:rPr>
        <w:rStyle w:val="39"/>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39"/>
      </w:rPr>
    </w:pPr>
    <w:r>
      <w:rPr>
        <w:rStyle w:val="39"/>
      </w:rPr>
      <w:fldChar w:fldCharType="begin"/>
    </w:r>
    <w:r>
      <w:rPr>
        <w:rStyle w:val="39"/>
      </w:rPr>
      <w:instrText xml:space="preserve">PAGE  </w:instrText>
    </w:r>
    <w:r>
      <w:rPr>
        <w:rStyle w:val="39"/>
      </w:rPr>
      <w:fldChar w:fldCharType="separate"/>
    </w:r>
    <w:r>
      <w:rPr>
        <w:rStyle w:val="39"/>
      </w:rPr>
      <w:t>69</w:t>
    </w:r>
    <w:r>
      <w:rPr>
        <w:rStyle w:val="39"/>
      </w:rPr>
      <w:fldChar w:fldCharType="end"/>
    </w:r>
  </w:p>
  <w:p>
    <w:pPr>
      <w:pStyle w:val="2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39"/>
      </w:rPr>
    </w:pPr>
    <w:r>
      <w:rPr>
        <w:rStyle w:val="39"/>
      </w:rPr>
      <w:fldChar w:fldCharType="begin"/>
    </w:r>
    <w:r>
      <w:rPr>
        <w:rStyle w:val="39"/>
      </w:rPr>
      <w:instrText xml:space="preserve">PAGE  </w:instrText>
    </w:r>
    <w:r>
      <w:rPr>
        <w:rStyle w:val="39"/>
      </w:rPr>
      <w:fldChar w:fldCharType="separate"/>
    </w:r>
    <w:r>
      <w:rPr>
        <w:rStyle w:val="39"/>
      </w:rPr>
      <w:t>69</w:t>
    </w:r>
    <w:r>
      <w:rPr>
        <w:rStyle w:val="39"/>
      </w:rPr>
      <w:fldChar w:fldCharType="end"/>
    </w:r>
  </w:p>
  <w:p>
    <w:pPr>
      <w:pStyle w:val="2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620"/>
      </w:tabs>
      <w:jc w:val="center"/>
      <w:rPr>
        <w:rFonts w:ascii="宋体"/>
        <w:sz w:val="18"/>
        <w:szCs w:val="18"/>
        <w:u w:val="single"/>
      </w:rPr>
    </w:pPr>
    <w:r>
      <w:rPr>
        <w:u w:val="single"/>
      </w:rPr>
      <w:object>
        <v:shape id="_x0000_i1027" o:spt="75" type="#_x0000_t75" style="height:26.25pt;width:30pt;" o:ole="t" filled="f" o:preferrelative="t" stroked="f" coordsize="21600,21600">
          <v:path/>
          <v:fill on="f" focussize="0,0"/>
          <v:stroke on="f" joinstyle="miter"/>
          <v:imagedata r:id="rId2" o:title=""/>
          <o:lock v:ext="edit" aspectratio="t"/>
          <w10:wrap type="none"/>
          <w10:anchorlock/>
        </v:shape>
        <o:OLEObject Type="Embed" ProgID="Photoshop.Image.7" ShapeID="_x0000_i1027" DrawAspect="Content" ObjectID="_1468075725" r:id="rId1">
          <o:LockedField>false</o:LockedField>
        </o:OLEObject>
      </w:object>
    </w:r>
    <w:r>
      <w:rPr>
        <w:rFonts w:hint="eastAsia" w:ascii="宋体" w:hAnsi="宋体"/>
        <w:b/>
        <w:sz w:val="18"/>
        <w:szCs w:val="18"/>
        <w:u w:val="single"/>
      </w:rPr>
      <w:t>华都工程咨询</w:t>
    </w:r>
    <w:r>
      <w:rPr>
        <w:rFonts w:hint="eastAsia" w:ascii="宋体" w:hAnsi="宋体"/>
        <w:sz w:val="18"/>
        <w:szCs w:val="18"/>
        <w:u w:val="single"/>
      </w:rPr>
      <w:t>亳州市人民西路拆迁还原小区工程（</w:t>
    </w:r>
    <w:r>
      <w:rPr>
        <w:rFonts w:ascii="宋体" w:hAnsi="宋体"/>
        <w:sz w:val="18"/>
        <w:szCs w:val="18"/>
        <w:u w:val="single"/>
      </w:rPr>
      <w:t>S1</w:t>
    </w:r>
    <w:r>
      <w:rPr>
        <w:rFonts w:hint="eastAsia" w:ascii="宋体" w:hAnsi="宋体"/>
        <w:sz w:val="18"/>
        <w:szCs w:val="18"/>
        <w:u w:val="single"/>
      </w:rPr>
      <w:t>、</w:t>
    </w:r>
    <w:r>
      <w:rPr>
        <w:rFonts w:ascii="宋体" w:hAnsi="宋体"/>
        <w:sz w:val="18"/>
        <w:szCs w:val="18"/>
        <w:u w:val="single"/>
      </w:rPr>
      <w:t>S</w:t>
    </w:r>
    <w:r>
      <w:rPr>
        <w:rFonts w:hint="eastAsia" w:ascii="宋体" w:hAnsi="宋体"/>
        <w:sz w:val="18"/>
        <w:szCs w:val="18"/>
        <w:u w:val="single"/>
      </w:rPr>
      <w:t>3地块）</w:t>
    </w:r>
    <w:r>
      <w:rPr>
        <w:rFonts w:hint="eastAsia" w:ascii="宋体" w:hAnsi="宋体"/>
        <w:color w:val="FF0000"/>
        <w:sz w:val="18"/>
        <w:szCs w:val="18"/>
        <w:u w:val="single"/>
      </w:rPr>
      <w:t>施工招标文件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D0D158"/>
    <w:multiLevelType w:val="singleLevel"/>
    <w:tmpl w:val="DDD0D158"/>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780"/>
        </w:tabs>
        <w:ind w:left="-1140"/>
      </w:pPr>
      <w:rPr>
        <w:rFonts w:hint="eastAsia" w:cs="Times New Roman"/>
        <w:color w:val="auto"/>
      </w:rPr>
    </w:lvl>
    <w:lvl w:ilvl="1" w:tentative="0">
      <w:start w:val="1"/>
      <w:numFmt w:val="lowerLetter"/>
      <w:lvlText w:val="%2)"/>
      <w:lvlJc w:val="left"/>
      <w:pPr>
        <w:tabs>
          <w:tab w:val="left" w:pos="-300"/>
        </w:tabs>
        <w:ind w:left="-300" w:hanging="420"/>
      </w:pPr>
      <w:rPr>
        <w:rFonts w:cs="Times New Roman"/>
      </w:rPr>
    </w:lvl>
    <w:lvl w:ilvl="2" w:tentative="0">
      <w:start w:val="1"/>
      <w:numFmt w:val="lowerRoman"/>
      <w:lvlText w:val="%3."/>
      <w:lvlJc w:val="right"/>
      <w:pPr>
        <w:tabs>
          <w:tab w:val="left" w:pos="120"/>
        </w:tabs>
        <w:ind w:left="120" w:hanging="420"/>
      </w:pPr>
      <w:rPr>
        <w:rFonts w:cs="Times New Roman"/>
      </w:rPr>
    </w:lvl>
    <w:lvl w:ilvl="3" w:tentative="0">
      <w:start w:val="1"/>
      <w:numFmt w:val="decimal"/>
      <w:lvlText w:val="%4."/>
      <w:lvlJc w:val="left"/>
      <w:pPr>
        <w:tabs>
          <w:tab w:val="left" w:pos="540"/>
        </w:tabs>
        <w:ind w:left="540" w:hanging="420"/>
      </w:pPr>
      <w:rPr>
        <w:rFonts w:cs="Times New Roman"/>
      </w:rPr>
    </w:lvl>
    <w:lvl w:ilvl="4" w:tentative="0">
      <w:start w:val="1"/>
      <w:numFmt w:val="lowerLetter"/>
      <w:lvlText w:val="%5)"/>
      <w:lvlJc w:val="left"/>
      <w:pPr>
        <w:tabs>
          <w:tab w:val="left" w:pos="960"/>
        </w:tabs>
        <w:ind w:left="960" w:hanging="420"/>
      </w:pPr>
      <w:rPr>
        <w:rFonts w:cs="Times New Roman"/>
      </w:rPr>
    </w:lvl>
    <w:lvl w:ilvl="5" w:tentative="0">
      <w:start w:val="1"/>
      <w:numFmt w:val="lowerRoman"/>
      <w:lvlText w:val="%6."/>
      <w:lvlJc w:val="right"/>
      <w:pPr>
        <w:tabs>
          <w:tab w:val="left" w:pos="1380"/>
        </w:tabs>
        <w:ind w:left="1380" w:hanging="420"/>
      </w:pPr>
      <w:rPr>
        <w:rFonts w:cs="Times New Roman"/>
      </w:rPr>
    </w:lvl>
    <w:lvl w:ilvl="6" w:tentative="0">
      <w:start w:val="1"/>
      <w:numFmt w:val="decimal"/>
      <w:lvlText w:val="%7."/>
      <w:lvlJc w:val="left"/>
      <w:pPr>
        <w:tabs>
          <w:tab w:val="left" w:pos="1800"/>
        </w:tabs>
        <w:ind w:left="1800" w:hanging="420"/>
      </w:pPr>
      <w:rPr>
        <w:rFonts w:cs="Times New Roman"/>
      </w:rPr>
    </w:lvl>
    <w:lvl w:ilvl="7" w:tentative="0">
      <w:start w:val="1"/>
      <w:numFmt w:val="lowerLetter"/>
      <w:lvlText w:val="%8)"/>
      <w:lvlJc w:val="left"/>
      <w:pPr>
        <w:tabs>
          <w:tab w:val="left" w:pos="2220"/>
        </w:tabs>
        <w:ind w:left="2220" w:hanging="420"/>
      </w:pPr>
      <w:rPr>
        <w:rFonts w:cs="Times New Roman"/>
      </w:rPr>
    </w:lvl>
    <w:lvl w:ilvl="8" w:tentative="0">
      <w:start w:val="1"/>
      <w:numFmt w:val="lowerRoman"/>
      <w:lvlText w:val="%9."/>
      <w:lvlJc w:val="right"/>
      <w:pPr>
        <w:tabs>
          <w:tab w:val="left" w:pos="2640"/>
        </w:tabs>
        <w:ind w:left="2640" w:hanging="420"/>
      </w:pPr>
      <w:rPr>
        <w:rFonts w:cs="Times New Roman"/>
      </w:rPr>
    </w:lvl>
  </w:abstractNum>
  <w:abstractNum w:abstractNumId="2">
    <w:nsid w:val="0000000C"/>
    <w:multiLevelType w:val="multilevel"/>
    <w:tmpl w:val="0000000C"/>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D"/>
    <w:multiLevelType w:val="multilevel"/>
    <w:tmpl w:val="0000000D"/>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F"/>
    <w:multiLevelType w:val="multilevel"/>
    <w:tmpl w:val="0000000F"/>
    <w:lvl w:ilvl="0" w:tentative="0">
      <w:start w:val="1"/>
      <w:numFmt w:val="decimal"/>
      <w:lvlText w:val="%1"/>
      <w:lvlJc w:val="left"/>
      <w:pPr>
        <w:ind w:left="845" w:hanging="420"/>
      </w:pPr>
      <w:rPr>
        <w:rFonts w:hint="eastAsia" w:cs="Times New Roman"/>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5">
    <w:nsid w:val="00000010"/>
    <w:multiLevelType w:val="multilevel"/>
    <w:tmpl w:val="00000010"/>
    <w:lvl w:ilvl="0" w:tentative="0">
      <w:start w:val="1"/>
      <w:numFmt w:val="decimal"/>
      <w:lvlText w:val="(%1)"/>
      <w:lvlJc w:val="left"/>
      <w:pPr>
        <w:tabs>
          <w:tab w:val="left" w:pos="556"/>
        </w:tabs>
        <w:ind w:left="556" w:hanging="480"/>
      </w:pPr>
      <w:rPr>
        <w:rFonts w:hint="default" w:cs="Times New Roman"/>
      </w:rPr>
    </w:lvl>
    <w:lvl w:ilvl="1" w:tentative="0">
      <w:start w:val="1"/>
      <w:numFmt w:val="lowerLetter"/>
      <w:lvlText w:val="%2)"/>
      <w:lvlJc w:val="left"/>
      <w:pPr>
        <w:tabs>
          <w:tab w:val="left" w:pos="916"/>
        </w:tabs>
        <w:ind w:left="916" w:hanging="420"/>
      </w:pPr>
      <w:rPr>
        <w:rFonts w:cs="Times New Roman"/>
      </w:rPr>
    </w:lvl>
    <w:lvl w:ilvl="2" w:tentative="0">
      <w:start w:val="1"/>
      <w:numFmt w:val="lowerRoman"/>
      <w:lvlText w:val="%3."/>
      <w:lvlJc w:val="right"/>
      <w:pPr>
        <w:tabs>
          <w:tab w:val="left" w:pos="1336"/>
        </w:tabs>
        <w:ind w:left="1336" w:hanging="420"/>
      </w:pPr>
      <w:rPr>
        <w:rFonts w:cs="Times New Roman"/>
      </w:rPr>
    </w:lvl>
    <w:lvl w:ilvl="3" w:tentative="0">
      <w:start w:val="1"/>
      <w:numFmt w:val="decimal"/>
      <w:lvlText w:val="%4."/>
      <w:lvlJc w:val="left"/>
      <w:pPr>
        <w:tabs>
          <w:tab w:val="left" w:pos="1756"/>
        </w:tabs>
        <w:ind w:left="1756" w:hanging="420"/>
      </w:pPr>
      <w:rPr>
        <w:rFonts w:cs="Times New Roman"/>
      </w:rPr>
    </w:lvl>
    <w:lvl w:ilvl="4" w:tentative="0">
      <w:start w:val="1"/>
      <w:numFmt w:val="lowerLetter"/>
      <w:lvlText w:val="%5)"/>
      <w:lvlJc w:val="left"/>
      <w:pPr>
        <w:tabs>
          <w:tab w:val="left" w:pos="2176"/>
        </w:tabs>
        <w:ind w:left="2176" w:hanging="420"/>
      </w:pPr>
      <w:rPr>
        <w:rFonts w:cs="Times New Roman"/>
      </w:rPr>
    </w:lvl>
    <w:lvl w:ilvl="5" w:tentative="0">
      <w:start w:val="1"/>
      <w:numFmt w:val="lowerRoman"/>
      <w:lvlText w:val="%6."/>
      <w:lvlJc w:val="right"/>
      <w:pPr>
        <w:tabs>
          <w:tab w:val="left" w:pos="2596"/>
        </w:tabs>
        <w:ind w:left="2596" w:hanging="420"/>
      </w:pPr>
      <w:rPr>
        <w:rFonts w:cs="Times New Roman"/>
      </w:rPr>
    </w:lvl>
    <w:lvl w:ilvl="6" w:tentative="0">
      <w:start w:val="1"/>
      <w:numFmt w:val="decimal"/>
      <w:lvlText w:val="%7."/>
      <w:lvlJc w:val="left"/>
      <w:pPr>
        <w:tabs>
          <w:tab w:val="left" w:pos="3016"/>
        </w:tabs>
        <w:ind w:left="3016" w:hanging="420"/>
      </w:pPr>
      <w:rPr>
        <w:rFonts w:cs="Times New Roman"/>
      </w:rPr>
    </w:lvl>
    <w:lvl w:ilvl="7" w:tentative="0">
      <w:start w:val="1"/>
      <w:numFmt w:val="lowerLetter"/>
      <w:lvlText w:val="%8)"/>
      <w:lvlJc w:val="left"/>
      <w:pPr>
        <w:tabs>
          <w:tab w:val="left" w:pos="3436"/>
        </w:tabs>
        <w:ind w:left="3436" w:hanging="420"/>
      </w:pPr>
      <w:rPr>
        <w:rFonts w:cs="Times New Roman"/>
      </w:rPr>
    </w:lvl>
    <w:lvl w:ilvl="8" w:tentative="0">
      <w:start w:val="1"/>
      <w:numFmt w:val="lowerRoman"/>
      <w:lvlText w:val="%9."/>
      <w:lvlJc w:val="right"/>
      <w:pPr>
        <w:tabs>
          <w:tab w:val="left" w:pos="3856"/>
        </w:tabs>
        <w:ind w:left="3856" w:hanging="420"/>
      </w:pPr>
      <w:rPr>
        <w:rFonts w:cs="Times New Roman"/>
      </w:rPr>
    </w:lvl>
  </w:abstractNum>
  <w:abstractNum w:abstractNumId="6">
    <w:nsid w:val="00000013"/>
    <w:multiLevelType w:val="multilevel"/>
    <w:tmpl w:val="00000013"/>
    <w:lvl w:ilvl="0" w:tentative="0">
      <w:start w:val="1"/>
      <w:numFmt w:val="decimal"/>
      <w:lvlText w:val="%1、"/>
      <w:lvlJc w:val="left"/>
      <w:pPr>
        <w:tabs>
          <w:tab w:val="left" w:pos="1290"/>
        </w:tabs>
        <w:ind w:left="1290" w:hanging="72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7">
    <w:nsid w:val="00000014"/>
    <w:multiLevelType w:val="multilevel"/>
    <w:tmpl w:val="00000014"/>
    <w:lvl w:ilvl="0" w:tentative="0">
      <w:start w:val="1"/>
      <w:numFmt w:val="decimal"/>
      <w:lvlText w:val="(%1)"/>
      <w:lvlJc w:val="left"/>
      <w:pPr>
        <w:tabs>
          <w:tab w:val="left" w:pos="796"/>
        </w:tabs>
        <w:ind w:left="796" w:hanging="480"/>
      </w:pPr>
      <w:rPr>
        <w:rFonts w:hint="default" w:cs="Times New Roman"/>
      </w:rPr>
    </w:lvl>
    <w:lvl w:ilvl="1" w:tentative="0">
      <w:start w:val="1"/>
      <w:numFmt w:val="japaneseCounting"/>
      <w:lvlText w:val="%2、"/>
      <w:lvlJc w:val="left"/>
      <w:pPr>
        <w:tabs>
          <w:tab w:val="left" w:pos="1559"/>
        </w:tabs>
        <w:ind w:left="1559" w:hanging="645"/>
      </w:pPr>
      <w:rPr>
        <w:rFonts w:hint="eastAsia" w:cs="Times New Roman"/>
      </w:rPr>
    </w:lvl>
    <w:lvl w:ilvl="2" w:tentative="0">
      <w:start w:val="7"/>
      <w:numFmt w:val="japaneseCounting"/>
      <w:lvlText w:val="第%3章"/>
      <w:lvlJc w:val="left"/>
      <w:pPr>
        <w:tabs>
          <w:tab w:val="left" w:pos="2639"/>
        </w:tabs>
        <w:ind w:left="2639" w:hanging="1305"/>
      </w:pPr>
      <w:rPr>
        <w:rFonts w:hint="eastAsia" w:cs="Times New Roman"/>
      </w:rPr>
    </w:lvl>
    <w:lvl w:ilvl="3" w:tentative="0">
      <w:start w:val="1"/>
      <w:numFmt w:val="decimalEnclosedCircle"/>
      <w:lvlText w:val="%4"/>
      <w:lvlJc w:val="left"/>
      <w:pPr>
        <w:tabs>
          <w:tab w:val="left" w:pos="2114"/>
        </w:tabs>
        <w:ind w:left="2114" w:hanging="360"/>
      </w:pPr>
      <w:rPr>
        <w:rFonts w:hint="eastAsia" w:cs="Times New Roman"/>
      </w:rPr>
    </w:lvl>
    <w:lvl w:ilvl="4" w:tentative="0">
      <w:start w:val="1"/>
      <w:numFmt w:val="lowerLetter"/>
      <w:lvlText w:val="%5)"/>
      <w:lvlJc w:val="left"/>
      <w:pPr>
        <w:tabs>
          <w:tab w:val="left" w:pos="2594"/>
        </w:tabs>
        <w:ind w:left="2594" w:hanging="420"/>
      </w:pPr>
      <w:rPr>
        <w:rFonts w:cs="Times New Roman"/>
      </w:rPr>
    </w:lvl>
    <w:lvl w:ilvl="5" w:tentative="0">
      <w:start w:val="1"/>
      <w:numFmt w:val="lowerRoman"/>
      <w:lvlText w:val="%6."/>
      <w:lvlJc w:val="right"/>
      <w:pPr>
        <w:tabs>
          <w:tab w:val="left" w:pos="3014"/>
        </w:tabs>
        <w:ind w:left="3014" w:hanging="420"/>
      </w:pPr>
      <w:rPr>
        <w:rFonts w:cs="Times New Roman"/>
      </w:rPr>
    </w:lvl>
    <w:lvl w:ilvl="6" w:tentative="0">
      <w:start w:val="1"/>
      <w:numFmt w:val="decimal"/>
      <w:lvlText w:val="%7."/>
      <w:lvlJc w:val="left"/>
      <w:pPr>
        <w:tabs>
          <w:tab w:val="left" w:pos="3434"/>
        </w:tabs>
        <w:ind w:left="3434" w:hanging="420"/>
      </w:pPr>
      <w:rPr>
        <w:rFonts w:cs="Times New Roman"/>
      </w:rPr>
    </w:lvl>
    <w:lvl w:ilvl="7" w:tentative="0">
      <w:start w:val="1"/>
      <w:numFmt w:val="lowerLetter"/>
      <w:lvlText w:val="%8)"/>
      <w:lvlJc w:val="left"/>
      <w:pPr>
        <w:tabs>
          <w:tab w:val="left" w:pos="3854"/>
        </w:tabs>
        <w:ind w:left="3854" w:hanging="420"/>
      </w:pPr>
      <w:rPr>
        <w:rFonts w:cs="Times New Roman"/>
      </w:rPr>
    </w:lvl>
    <w:lvl w:ilvl="8" w:tentative="0">
      <w:start w:val="1"/>
      <w:numFmt w:val="lowerRoman"/>
      <w:lvlText w:val="%9."/>
      <w:lvlJc w:val="right"/>
      <w:pPr>
        <w:tabs>
          <w:tab w:val="left" w:pos="4274"/>
        </w:tabs>
        <w:ind w:left="4274" w:hanging="420"/>
      </w:pPr>
      <w:rPr>
        <w:rFonts w:cs="Times New Roman"/>
      </w:rPr>
    </w:lvl>
  </w:abstractNum>
  <w:abstractNum w:abstractNumId="8">
    <w:nsid w:val="00000015"/>
    <w:multiLevelType w:val="multilevel"/>
    <w:tmpl w:val="00000015"/>
    <w:lvl w:ilvl="0" w:tentative="0">
      <w:start w:val="1"/>
      <w:numFmt w:val="decimalEnclosedCircle"/>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16"/>
    <w:multiLevelType w:val="multilevel"/>
    <w:tmpl w:val="00000016"/>
    <w:lvl w:ilvl="0" w:tentative="0">
      <w:start w:val="1"/>
      <w:numFmt w:val="decimal"/>
      <w:lvlText w:val="(%1)"/>
      <w:lvlJc w:val="left"/>
      <w:pPr>
        <w:tabs>
          <w:tab w:val="left" w:pos="1440"/>
        </w:tabs>
        <w:ind w:left="1440" w:hanging="480"/>
      </w:pPr>
      <w:rPr>
        <w:rFonts w:hint="eastAsia" w:cs="Times New Roman"/>
      </w:rPr>
    </w:lvl>
    <w:lvl w:ilvl="1" w:tentative="0">
      <w:start w:val="1"/>
      <w:numFmt w:val="lowerLetter"/>
      <w:lvlText w:val="%2)"/>
      <w:lvlJc w:val="left"/>
      <w:pPr>
        <w:tabs>
          <w:tab w:val="left" w:pos="1800"/>
        </w:tabs>
        <w:ind w:left="1800" w:hanging="420"/>
      </w:pPr>
      <w:rPr>
        <w:rFonts w:cs="Times New Roman"/>
      </w:rPr>
    </w:lvl>
    <w:lvl w:ilvl="2" w:tentative="0">
      <w:start w:val="1"/>
      <w:numFmt w:val="lowerRoman"/>
      <w:lvlText w:val="%3."/>
      <w:lvlJc w:val="right"/>
      <w:pPr>
        <w:tabs>
          <w:tab w:val="left" w:pos="2220"/>
        </w:tabs>
        <w:ind w:left="2220" w:hanging="420"/>
      </w:pPr>
      <w:rPr>
        <w:rFonts w:cs="Times New Roman"/>
      </w:rPr>
    </w:lvl>
    <w:lvl w:ilvl="3" w:tentative="0">
      <w:start w:val="1"/>
      <w:numFmt w:val="decimal"/>
      <w:lvlText w:val="%4."/>
      <w:lvlJc w:val="left"/>
      <w:pPr>
        <w:tabs>
          <w:tab w:val="left" w:pos="2640"/>
        </w:tabs>
        <w:ind w:left="2640" w:hanging="420"/>
      </w:pPr>
      <w:rPr>
        <w:rFonts w:cs="Times New Roman"/>
      </w:rPr>
    </w:lvl>
    <w:lvl w:ilvl="4" w:tentative="0">
      <w:start w:val="1"/>
      <w:numFmt w:val="lowerLetter"/>
      <w:lvlText w:val="%5)"/>
      <w:lvlJc w:val="left"/>
      <w:pPr>
        <w:tabs>
          <w:tab w:val="left" w:pos="3060"/>
        </w:tabs>
        <w:ind w:left="3060" w:hanging="420"/>
      </w:pPr>
      <w:rPr>
        <w:rFonts w:cs="Times New Roman"/>
      </w:rPr>
    </w:lvl>
    <w:lvl w:ilvl="5" w:tentative="0">
      <w:start w:val="1"/>
      <w:numFmt w:val="lowerRoman"/>
      <w:lvlText w:val="%6."/>
      <w:lvlJc w:val="right"/>
      <w:pPr>
        <w:tabs>
          <w:tab w:val="left" w:pos="3480"/>
        </w:tabs>
        <w:ind w:left="3480" w:hanging="420"/>
      </w:pPr>
      <w:rPr>
        <w:rFonts w:cs="Times New Roman"/>
      </w:rPr>
    </w:lvl>
    <w:lvl w:ilvl="6" w:tentative="0">
      <w:start w:val="1"/>
      <w:numFmt w:val="decimal"/>
      <w:lvlText w:val="%7."/>
      <w:lvlJc w:val="left"/>
      <w:pPr>
        <w:tabs>
          <w:tab w:val="left" w:pos="3900"/>
        </w:tabs>
        <w:ind w:left="3900" w:hanging="420"/>
      </w:pPr>
      <w:rPr>
        <w:rFonts w:cs="Times New Roman"/>
      </w:rPr>
    </w:lvl>
    <w:lvl w:ilvl="7" w:tentative="0">
      <w:start w:val="1"/>
      <w:numFmt w:val="lowerLetter"/>
      <w:lvlText w:val="%8)"/>
      <w:lvlJc w:val="left"/>
      <w:pPr>
        <w:tabs>
          <w:tab w:val="left" w:pos="4320"/>
        </w:tabs>
        <w:ind w:left="4320" w:hanging="420"/>
      </w:pPr>
      <w:rPr>
        <w:rFonts w:cs="Times New Roman"/>
      </w:rPr>
    </w:lvl>
    <w:lvl w:ilvl="8" w:tentative="0">
      <w:start w:val="1"/>
      <w:numFmt w:val="lowerRoman"/>
      <w:lvlText w:val="%9."/>
      <w:lvlJc w:val="right"/>
      <w:pPr>
        <w:tabs>
          <w:tab w:val="left" w:pos="4740"/>
        </w:tabs>
        <w:ind w:left="4740" w:hanging="420"/>
      </w:pPr>
      <w:rPr>
        <w:rFonts w:cs="Times New Roman"/>
      </w:rPr>
    </w:lvl>
  </w:abstractNum>
  <w:abstractNum w:abstractNumId="10">
    <w:nsid w:val="34B36A1B"/>
    <w:multiLevelType w:val="multilevel"/>
    <w:tmpl w:val="34B36A1B"/>
    <w:lvl w:ilvl="0" w:tentative="0">
      <w:start w:val="1"/>
      <w:numFmt w:val="decimalEnclosedCircle"/>
      <w:lvlText w:val="%1"/>
      <w:lvlJc w:val="left"/>
      <w:pPr>
        <w:ind w:left="840" w:hanging="360"/>
      </w:pPr>
      <w:rPr>
        <w:rFonts w:hint="default" w:cs="Times New Roman"/>
        <w:u w:val="none"/>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3"/>
  </w:num>
  <w:num w:numId="2">
    <w:abstractNumId w:val="8"/>
  </w:num>
  <w:num w:numId="3">
    <w:abstractNumId w:val="0"/>
  </w:num>
  <w:num w:numId="4">
    <w:abstractNumId w:val="7"/>
  </w:num>
  <w:num w:numId="5">
    <w:abstractNumId w:val="5"/>
  </w:num>
  <w:num w:numId="6">
    <w:abstractNumId w:val="4"/>
  </w:num>
  <w:num w:numId="7">
    <w:abstractNumId w:val="10"/>
  </w:num>
  <w:num w:numId="8">
    <w:abstractNumId w:val="6"/>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
  <w:drawingGridVerticalSpacing w:val="2"/>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E55"/>
    <w:rsid w:val="0002294E"/>
    <w:rsid w:val="000428AE"/>
    <w:rsid w:val="00051424"/>
    <w:rsid w:val="00053962"/>
    <w:rsid w:val="00075F1D"/>
    <w:rsid w:val="000777F9"/>
    <w:rsid w:val="00087DB9"/>
    <w:rsid w:val="000947F8"/>
    <w:rsid w:val="000A6EC0"/>
    <w:rsid w:val="000D727F"/>
    <w:rsid w:val="000F4C85"/>
    <w:rsid w:val="0011175C"/>
    <w:rsid w:val="00112D7F"/>
    <w:rsid w:val="0011331F"/>
    <w:rsid w:val="00114ECD"/>
    <w:rsid w:val="0012549A"/>
    <w:rsid w:val="00130B5C"/>
    <w:rsid w:val="0014515B"/>
    <w:rsid w:val="00156880"/>
    <w:rsid w:val="00160110"/>
    <w:rsid w:val="001645F2"/>
    <w:rsid w:val="00164BEE"/>
    <w:rsid w:val="00172A27"/>
    <w:rsid w:val="00175EC1"/>
    <w:rsid w:val="00182CA1"/>
    <w:rsid w:val="00190D43"/>
    <w:rsid w:val="0019219D"/>
    <w:rsid w:val="001A2491"/>
    <w:rsid w:val="001C09EA"/>
    <w:rsid w:val="001C5616"/>
    <w:rsid w:val="001C7B69"/>
    <w:rsid w:val="001F26CD"/>
    <w:rsid w:val="0020199F"/>
    <w:rsid w:val="002026E5"/>
    <w:rsid w:val="0020638A"/>
    <w:rsid w:val="002126B6"/>
    <w:rsid w:val="00213E3F"/>
    <w:rsid w:val="0021564B"/>
    <w:rsid w:val="0022343E"/>
    <w:rsid w:val="00242C42"/>
    <w:rsid w:val="0025061B"/>
    <w:rsid w:val="00250C35"/>
    <w:rsid w:val="00255BBF"/>
    <w:rsid w:val="00262702"/>
    <w:rsid w:val="00275007"/>
    <w:rsid w:val="00294187"/>
    <w:rsid w:val="002C3F67"/>
    <w:rsid w:val="002D59AF"/>
    <w:rsid w:val="00301127"/>
    <w:rsid w:val="00302456"/>
    <w:rsid w:val="00310C09"/>
    <w:rsid w:val="00360FF9"/>
    <w:rsid w:val="003620FA"/>
    <w:rsid w:val="0036584E"/>
    <w:rsid w:val="00365A2B"/>
    <w:rsid w:val="00366E80"/>
    <w:rsid w:val="00376B07"/>
    <w:rsid w:val="00383366"/>
    <w:rsid w:val="003B1033"/>
    <w:rsid w:val="003B2DB5"/>
    <w:rsid w:val="003F4B76"/>
    <w:rsid w:val="00410A75"/>
    <w:rsid w:val="00416819"/>
    <w:rsid w:val="004224F4"/>
    <w:rsid w:val="00435DCD"/>
    <w:rsid w:val="00437F79"/>
    <w:rsid w:val="00455689"/>
    <w:rsid w:val="0046492D"/>
    <w:rsid w:val="0046646E"/>
    <w:rsid w:val="0047178C"/>
    <w:rsid w:val="00475E07"/>
    <w:rsid w:val="00480623"/>
    <w:rsid w:val="00486C3D"/>
    <w:rsid w:val="004A75DF"/>
    <w:rsid w:val="004C6B14"/>
    <w:rsid w:val="004F0C1A"/>
    <w:rsid w:val="00510550"/>
    <w:rsid w:val="00514A3A"/>
    <w:rsid w:val="00517C46"/>
    <w:rsid w:val="00520A4D"/>
    <w:rsid w:val="005239D6"/>
    <w:rsid w:val="0052442B"/>
    <w:rsid w:val="005318E1"/>
    <w:rsid w:val="00531D4A"/>
    <w:rsid w:val="00534D3D"/>
    <w:rsid w:val="00541398"/>
    <w:rsid w:val="00577EB0"/>
    <w:rsid w:val="005B1429"/>
    <w:rsid w:val="005D4C9F"/>
    <w:rsid w:val="005E4350"/>
    <w:rsid w:val="005F5A50"/>
    <w:rsid w:val="005F7B4F"/>
    <w:rsid w:val="006076F0"/>
    <w:rsid w:val="00635463"/>
    <w:rsid w:val="006364E4"/>
    <w:rsid w:val="00642C61"/>
    <w:rsid w:val="00643B73"/>
    <w:rsid w:val="006468A1"/>
    <w:rsid w:val="0065250B"/>
    <w:rsid w:val="00654774"/>
    <w:rsid w:val="00667158"/>
    <w:rsid w:val="00687B2A"/>
    <w:rsid w:val="00691CC8"/>
    <w:rsid w:val="006971D6"/>
    <w:rsid w:val="006B0A96"/>
    <w:rsid w:val="006D0ED3"/>
    <w:rsid w:val="006E67DE"/>
    <w:rsid w:val="006F3B33"/>
    <w:rsid w:val="00701BC4"/>
    <w:rsid w:val="007073C4"/>
    <w:rsid w:val="007222B4"/>
    <w:rsid w:val="0072323D"/>
    <w:rsid w:val="00735BCB"/>
    <w:rsid w:val="00742220"/>
    <w:rsid w:val="00764F39"/>
    <w:rsid w:val="007734A1"/>
    <w:rsid w:val="007743DA"/>
    <w:rsid w:val="007868D0"/>
    <w:rsid w:val="00796465"/>
    <w:rsid w:val="007A2055"/>
    <w:rsid w:val="007B55A7"/>
    <w:rsid w:val="007E58E7"/>
    <w:rsid w:val="007F20F6"/>
    <w:rsid w:val="00805A0D"/>
    <w:rsid w:val="0081635D"/>
    <w:rsid w:val="00816954"/>
    <w:rsid w:val="00821313"/>
    <w:rsid w:val="00826E54"/>
    <w:rsid w:val="00833DD6"/>
    <w:rsid w:val="00836C1E"/>
    <w:rsid w:val="0084060B"/>
    <w:rsid w:val="00842BA7"/>
    <w:rsid w:val="0086085B"/>
    <w:rsid w:val="00867A71"/>
    <w:rsid w:val="0088004E"/>
    <w:rsid w:val="0088135A"/>
    <w:rsid w:val="00892F02"/>
    <w:rsid w:val="00893D1B"/>
    <w:rsid w:val="0089415B"/>
    <w:rsid w:val="008A1A05"/>
    <w:rsid w:val="008A6E89"/>
    <w:rsid w:val="008A7B9B"/>
    <w:rsid w:val="008C0493"/>
    <w:rsid w:val="008C5FBB"/>
    <w:rsid w:val="008E1407"/>
    <w:rsid w:val="008E28A8"/>
    <w:rsid w:val="008E29D8"/>
    <w:rsid w:val="008E5FE0"/>
    <w:rsid w:val="0090493E"/>
    <w:rsid w:val="009053F0"/>
    <w:rsid w:val="00911F16"/>
    <w:rsid w:val="00935998"/>
    <w:rsid w:val="00936335"/>
    <w:rsid w:val="00945E57"/>
    <w:rsid w:val="009516E6"/>
    <w:rsid w:val="009536E4"/>
    <w:rsid w:val="009551C4"/>
    <w:rsid w:val="00955868"/>
    <w:rsid w:val="00977F50"/>
    <w:rsid w:val="00996DA3"/>
    <w:rsid w:val="009D6E17"/>
    <w:rsid w:val="00A00D2E"/>
    <w:rsid w:val="00A02DBA"/>
    <w:rsid w:val="00A0513B"/>
    <w:rsid w:val="00A064A6"/>
    <w:rsid w:val="00A12D1F"/>
    <w:rsid w:val="00A32B1F"/>
    <w:rsid w:val="00A575C9"/>
    <w:rsid w:val="00A626AB"/>
    <w:rsid w:val="00A927CF"/>
    <w:rsid w:val="00A95830"/>
    <w:rsid w:val="00A95BBB"/>
    <w:rsid w:val="00AA319F"/>
    <w:rsid w:val="00AC2B07"/>
    <w:rsid w:val="00AD00FA"/>
    <w:rsid w:val="00AD4F32"/>
    <w:rsid w:val="00AE353E"/>
    <w:rsid w:val="00AE427E"/>
    <w:rsid w:val="00AF1272"/>
    <w:rsid w:val="00AF6CF9"/>
    <w:rsid w:val="00B02115"/>
    <w:rsid w:val="00B10970"/>
    <w:rsid w:val="00B1200B"/>
    <w:rsid w:val="00B1297D"/>
    <w:rsid w:val="00B22E1E"/>
    <w:rsid w:val="00B269BB"/>
    <w:rsid w:val="00B35E4C"/>
    <w:rsid w:val="00B372D1"/>
    <w:rsid w:val="00B710D0"/>
    <w:rsid w:val="00B712A9"/>
    <w:rsid w:val="00B84B82"/>
    <w:rsid w:val="00BC3B78"/>
    <w:rsid w:val="00BF5734"/>
    <w:rsid w:val="00C027E3"/>
    <w:rsid w:val="00C07329"/>
    <w:rsid w:val="00C126B2"/>
    <w:rsid w:val="00C36DF1"/>
    <w:rsid w:val="00C41C6D"/>
    <w:rsid w:val="00C41CF6"/>
    <w:rsid w:val="00C41E09"/>
    <w:rsid w:val="00C56DA2"/>
    <w:rsid w:val="00C57723"/>
    <w:rsid w:val="00C6375C"/>
    <w:rsid w:val="00C72ECD"/>
    <w:rsid w:val="00C9077A"/>
    <w:rsid w:val="00CB5548"/>
    <w:rsid w:val="00CB5BC5"/>
    <w:rsid w:val="00CF02B7"/>
    <w:rsid w:val="00CF2C28"/>
    <w:rsid w:val="00CF37A1"/>
    <w:rsid w:val="00D00DC7"/>
    <w:rsid w:val="00D05A7B"/>
    <w:rsid w:val="00D175FE"/>
    <w:rsid w:val="00D44382"/>
    <w:rsid w:val="00D47A1A"/>
    <w:rsid w:val="00D641E0"/>
    <w:rsid w:val="00D978CD"/>
    <w:rsid w:val="00DB0FF7"/>
    <w:rsid w:val="00DC7561"/>
    <w:rsid w:val="00DE512A"/>
    <w:rsid w:val="00DF350C"/>
    <w:rsid w:val="00DF41CB"/>
    <w:rsid w:val="00E05D67"/>
    <w:rsid w:val="00E40577"/>
    <w:rsid w:val="00E55256"/>
    <w:rsid w:val="00E5556C"/>
    <w:rsid w:val="00EA5763"/>
    <w:rsid w:val="00EA5E51"/>
    <w:rsid w:val="00EB6D07"/>
    <w:rsid w:val="00EC6BEB"/>
    <w:rsid w:val="00EE3A1F"/>
    <w:rsid w:val="00F01F1C"/>
    <w:rsid w:val="00F07F55"/>
    <w:rsid w:val="00F21545"/>
    <w:rsid w:val="00F21977"/>
    <w:rsid w:val="00F22324"/>
    <w:rsid w:val="00F535F5"/>
    <w:rsid w:val="00F5701D"/>
    <w:rsid w:val="00F645D1"/>
    <w:rsid w:val="00F74755"/>
    <w:rsid w:val="00F86F36"/>
    <w:rsid w:val="00F92655"/>
    <w:rsid w:val="00F97873"/>
    <w:rsid w:val="00FB12A7"/>
    <w:rsid w:val="00FB1F79"/>
    <w:rsid w:val="00FB301C"/>
    <w:rsid w:val="00FB3AC7"/>
    <w:rsid w:val="00FB47BF"/>
    <w:rsid w:val="00FD1093"/>
    <w:rsid w:val="00FD25B8"/>
    <w:rsid w:val="00FF0E17"/>
    <w:rsid w:val="01023E37"/>
    <w:rsid w:val="01195362"/>
    <w:rsid w:val="013A1DC6"/>
    <w:rsid w:val="021C67A7"/>
    <w:rsid w:val="02286E6D"/>
    <w:rsid w:val="02632D47"/>
    <w:rsid w:val="028C20DA"/>
    <w:rsid w:val="02AD43BD"/>
    <w:rsid w:val="03492EAE"/>
    <w:rsid w:val="03D03FF4"/>
    <w:rsid w:val="03E5020F"/>
    <w:rsid w:val="04756019"/>
    <w:rsid w:val="04785FBF"/>
    <w:rsid w:val="04800CC8"/>
    <w:rsid w:val="04C2337E"/>
    <w:rsid w:val="0566387F"/>
    <w:rsid w:val="05745500"/>
    <w:rsid w:val="058F57A6"/>
    <w:rsid w:val="05D65C35"/>
    <w:rsid w:val="06D14363"/>
    <w:rsid w:val="06E72C55"/>
    <w:rsid w:val="06ED7F35"/>
    <w:rsid w:val="072D24C7"/>
    <w:rsid w:val="074F5275"/>
    <w:rsid w:val="07811B44"/>
    <w:rsid w:val="078740F9"/>
    <w:rsid w:val="07D66CA2"/>
    <w:rsid w:val="07FE199C"/>
    <w:rsid w:val="08A856AA"/>
    <w:rsid w:val="08FC4FCD"/>
    <w:rsid w:val="09440ECF"/>
    <w:rsid w:val="09955E0C"/>
    <w:rsid w:val="0A1117CC"/>
    <w:rsid w:val="0A29502A"/>
    <w:rsid w:val="0A8C07CF"/>
    <w:rsid w:val="0C1905C9"/>
    <w:rsid w:val="0C9D05A0"/>
    <w:rsid w:val="0C9F268F"/>
    <w:rsid w:val="0D006400"/>
    <w:rsid w:val="0D54229E"/>
    <w:rsid w:val="0D7E5A9B"/>
    <w:rsid w:val="0E281500"/>
    <w:rsid w:val="0E693850"/>
    <w:rsid w:val="0E8E1CBA"/>
    <w:rsid w:val="0EA3397C"/>
    <w:rsid w:val="0F335DEB"/>
    <w:rsid w:val="0F7E07DA"/>
    <w:rsid w:val="0F8A1C69"/>
    <w:rsid w:val="0F8D34BC"/>
    <w:rsid w:val="104B59A2"/>
    <w:rsid w:val="10D95F87"/>
    <w:rsid w:val="10F23933"/>
    <w:rsid w:val="11485159"/>
    <w:rsid w:val="11833D97"/>
    <w:rsid w:val="11CD5DEB"/>
    <w:rsid w:val="11F52302"/>
    <w:rsid w:val="11FB7C09"/>
    <w:rsid w:val="122D20A9"/>
    <w:rsid w:val="130253A8"/>
    <w:rsid w:val="130A039F"/>
    <w:rsid w:val="131F763E"/>
    <w:rsid w:val="13614696"/>
    <w:rsid w:val="13F054AB"/>
    <w:rsid w:val="14A267B8"/>
    <w:rsid w:val="15434962"/>
    <w:rsid w:val="15DD56EE"/>
    <w:rsid w:val="1606587C"/>
    <w:rsid w:val="16315675"/>
    <w:rsid w:val="164C2B12"/>
    <w:rsid w:val="1707297F"/>
    <w:rsid w:val="178C39E0"/>
    <w:rsid w:val="180755D7"/>
    <w:rsid w:val="18147287"/>
    <w:rsid w:val="183B240E"/>
    <w:rsid w:val="18F16D44"/>
    <w:rsid w:val="19656F91"/>
    <w:rsid w:val="19700DE7"/>
    <w:rsid w:val="19F42264"/>
    <w:rsid w:val="1AA2126B"/>
    <w:rsid w:val="1B4F5BB9"/>
    <w:rsid w:val="1B7A7E29"/>
    <w:rsid w:val="1BE952D6"/>
    <w:rsid w:val="1C63151E"/>
    <w:rsid w:val="1D083183"/>
    <w:rsid w:val="1D583C27"/>
    <w:rsid w:val="1D646A40"/>
    <w:rsid w:val="1DD4189E"/>
    <w:rsid w:val="1E005762"/>
    <w:rsid w:val="1E7D16F2"/>
    <w:rsid w:val="1EAD60CE"/>
    <w:rsid w:val="1F1633D7"/>
    <w:rsid w:val="1F297D4E"/>
    <w:rsid w:val="20632512"/>
    <w:rsid w:val="20AD03F0"/>
    <w:rsid w:val="20EB319E"/>
    <w:rsid w:val="20F610F1"/>
    <w:rsid w:val="20F75E6E"/>
    <w:rsid w:val="220A0151"/>
    <w:rsid w:val="228A3721"/>
    <w:rsid w:val="236122DB"/>
    <w:rsid w:val="236E70A3"/>
    <w:rsid w:val="24274217"/>
    <w:rsid w:val="242F7F2C"/>
    <w:rsid w:val="24457CB8"/>
    <w:rsid w:val="24500A41"/>
    <w:rsid w:val="248B5611"/>
    <w:rsid w:val="24915542"/>
    <w:rsid w:val="24FA745D"/>
    <w:rsid w:val="250E0961"/>
    <w:rsid w:val="2516688A"/>
    <w:rsid w:val="25777BBA"/>
    <w:rsid w:val="261702B6"/>
    <w:rsid w:val="262375E4"/>
    <w:rsid w:val="26C467FF"/>
    <w:rsid w:val="2710715F"/>
    <w:rsid w:val="27C37415"/>
    <w:rsid w:val="27CB05FE"/>
    <w:rsid w:val="28173DB2"/>
    <w:rsid w:val="282514B5"/>
    <w:rsid w:val="284722ED"/>
    <w:rsid w:val="28590860"/>
    <w:rsid w:val="28D8345F"/>
    <w:rsid w:val="29026538"/>
    <w:rsid w:val="29497E45"/>
    <w:rsid w:val="296D3D38"/>
    <w:rsid w:val="2B4D30E4"/>
    <w:rsid w:val="2B8403C3"/>
    <w:rsid w:val="2B97104C"/>
    <w:rsid w:val="2BB66B49"/>
    <w:rsid w:val="2BD153BB"/>
    <w:rsid w:val="2BFC53BD"/>
    <w:rsid w:val="2C3635DF"/>
    <w:rsid w:val="2C401477"/>
    <w:rsid w:val="2D1618EC"/>
    <w:rsid w:val="2E235B32"/>
    <w:rsid w:val="2E434701"/>
    <w:rsid w:val="2E452CCA"/>
    <w:rsid w:val="2E4A4A79"/>
    <w:rsid w:val="2E6D1B12"/>
    <w:rsid w:val="2E8174DD"/>
    <w:rsid w:val="2EA8472A"/>
    <w:rsid w:val="2EB745D6"/>
    <w:rsid w:val="2FAD1180"/>
    <w:rsid w:val="2FC90467"/>
    <w:rsid w:val="2FEF0B1D"/>
    <w:rsid w:val="30872A80"/>
    <w:rsid w:val="314959D7"/>
    <w:rsid w:val="317056E0"/>
    <w:rsid w:val="318A73EC"/>
    <w:rsid w:val="325D413F"/>
    <w:rsid w:val="328A5415"/>
    <w:rsid w:val="32C62549"/>
    <w:rsid w:val="33807B2B"/>
    <w:rsid w:val="33F201ED"/>
    <w:rsid w:val="341238B4"/>
    <w:rsid w:val="3432766D"/>
    <w:rsid w:val="344163A5"/>
    <w:rsid w:val="34BC5E91"/>
    <w:rsid w:val="352A6F3A"/>
    <w:rsid w:val="35B961E3"/>
    <w:rsid w:val="365944C6"/>
    <w:rsid w:val="36D23427"/>
    <w:rsid w:val="36ED4408"/>
    <w:rsid w:val="379B425B"/>
    <w:rsid w:val="37C72673"/>
    <w:rsid w:val="38093DCB"/>
    <w:rsid w:val="384C5D56"/>
    <w:rsid w:val="3867490B"/>
    <w:rsid w:val="38F57C3B"/>
    <w:rsid w:val="398E1422"/>
    <w:rsid w:val="39F80094"/>
    <w:rsid w:val="3A006EDD"/>
    <w:rsid w:val="3A4D2D96"/>
    <w:rsid w:val="3A650427"/>
    <w:rsid w:val="3A907ABD"/>
    <w:rsid w:val="3B1F4221"/>
    <w:rsid w:val="3B49364B"/>
    <w:rsid w:val="3B833C5F"/>
    <w:rsid w:val="3BD96F6D"/>
    <w:rsid w:val="3D0C5802"/>
    <w:rsid w:val="3D66399C"/>
    <w:rsid w:val="3D75070E"/>
    <w:rsid w:val="3D8B5877"/>
    <w:rsid w:val="3DB540E9"/>
    <w:rsid w:val="3DDF0150"/>
    <w:rsid w:val="3E122547"/>
    <w:rsid w:val="3E1B7F19"/>
    <w:rsid w:val="3E3E1712"/>
    <w:rsid w:val="3EF27134"/>
    <w:rsid w:val="3EFA1666"/>
    <w:rsid w:val="3F0C550B"/>
    <w:rsid w:val="3F7145D2"/>
    <w:rsid w:val="3F896DF8"/>
    <w:rsid w:val="3FD16217"/>
    <w:rsid w:val="40735012"/>
    <w:rsid w:val="414D59F8"/>
    <w:rsid w:val="41F408CD"/>
    <w:rsid w:val="421456E0"/>
    <w:rsid w:val="42431C71"/>
    <w:rsid w:val="4348127E"/>
    <w:rsid w:val="44184A33"/>
    <w:rsid w:val="44357A73"/>
    <w:rsid w:val="45363C8B"/>
    <w:rsid w:val="45384478"/>
    <w:rsid w:val="454F7B72"/>
    <w:rsid w:val="460917D7"/>
    <w:rsid w:val="47333FA2"/>
    <w:rsid w:val="48324D89"/>
    <w:rsid w:val="483C102B"/>
    <w:rsid w:val="48CD248C"/>
    <w:rsid w:val="48D70416"/>
    <w:rsid w:val="492E0BB9"/>
    <w:rsid w:val="49BA484B"/>
    <w:rsid w:val="49C2494D"/>
    <w:rsid w:val="49F01322"/>
    <w:rsid w:val="49F34925"/>
    <w:rsid w:val="4A756A90"/>
    <w:rsid w:val="4AE371E1"/>
    <w:rsid w:val="4B1863FE"/>
    <w:rsid w:val="4BE67DE5"/>
    <w:rsid w:val="4C0153FF"/>
    <w:rsid w:val="4C3C6D75"/>
    <w:rsid w:val="4C733647"/>
    <w:rsid w:val="4CBA1F25"/>
    <w:rsid w:val="4D4125DF"/>
    <w:rsid w:val="4E934B0A"/>
    <w:rsid w:val="4F6D0BE7"/>
    <w:rsid w:val="4FD100FE"/>
    <w:rsid w:val="4FFA2A71"/>
    <w:rsid w:val="50040D0C"/>
    <w:rsid w:val="509409BE"/>
    <w:rsid w:val="510979C8"/>
    <w:rsid w:val="513A7F52"/>
    <w:rsid w:val="514F7F6E"/>
    <w:rsid w:val="51BE1506"/>
    <w:rsid w:val="522B066C"/>
    <w:rsid w:val="527B1D6A"/>
    <w:rsid w:val="53290986"/>
    <w:rsid w:val="537B0450"/>
    <w:rsid w:val="538F0FC9"/>
    <w:rsid w:val="53EA6017"/>
    <w:rsid w:val="540D34D5"/>
    <w:rsid w:val="54923771"/>
    <w:rsid w:val="554F0BE1"/>
    <w:rsid w:val="556C2B8C"/>
    <w:rsid w:val="55A700CE"/>
    <w:rsid w:val="55F36798"/>
    <w:rsid w:val="56952A1C"/>
    <w:rsid w:val="5787316C"/>
    <w:rsid w:val="57C924B9"/>
    <w:rsid w:val="5839464C"/>
    <w:rsid w:val="585F631B"/>
    <w:rsid w:val="58683384"/>
    <w:rsid w:val="58F53390"/>
    <w:rsid w:val="5A041BDB"/>
    <w:rsid w:val="5A1555CF"/>
    <w:rsid w:val="5B833A16"/>
    <w:rsid w:val="5C205147"/>
    <w:rsid w:val="5C3F1892"/>
    <w:rsid w:val="5C4254C6"/>
    <w:rsid w:val="5C4E7703"/>
    <w:rsid w:val="5CB30B4E"/>
    <w:rsid w:val="5CBE7685"/>
    <w:rsid w:val="5CEB5D08"/>
    <w:rsid w:val="5D302825"/>
    <w:rsid w:val="5D6349ED"/>
    <w:rsid w:val="5D6B7F13"/>
    <w:rsid w:val="5D7B3260"/>
    <w:rsid w:val="5E550D80"/>
    <w:rsid w:val="5EBC4BDF"/>
    <w:rsid w:val="5F046306"/>
    <w:rsid w:val="5F277A53"/>
    <w:rsid w:val="5F956387"/>
    <w:rsid w:val="5FBD0B8B"/>
    <w:rsid w:val="5FBF293B"/>
    <w:rsid w:val="5FE02E43"/>
    <w:rsid w:val="60140026"/>
    <w:rsid w:val="602136AF"/>
    <w:rsid w:val="60314C58"/>
    <w:rsid w:val="603C6E18"/>
    <w:rsid w:val="60466766"/>
    <w:rsid w:val="607358B1"/>
    <w:rsid w:val="61274605"/>
    <w:rsid w:val="61751326"/>
    <w:rsid w:val="61A35CDA"/>
    <w:rsid w:val="61B3752F"/>
    <w:rsid w:val="624E4B10"/>
    <w:rsid w:val="62865188"/>
    <w:rsid w:val="62AE1336"/>
    <w:rsid w:val="62C30D7A"/>
    <w:rsid w:val="62E117C7"/>
    <w:rsid w:val="62E600A3"/>
    <w:rsid w:val="635B32C9"/>
    <w:rsid w:val="63B1568C"/>
    <w:rsid w:val="63B969A6"/>
    <w:rsid w:val="6442057A"/>
    <w:rsid w:val="64722885"/>
    <w:rsid w:val="647F46E9"/>
    <w:rsid w:val="64DE79DB"/>
    <w:rsid w:val="656010C9"/>
    <w:rsid w:val="658C0DEE"/>
    <w:rsid w:val="65A223D9"/>
    <w:rsid w:val="664C39D4"/>
    <w:rsid w:val="6699370E"/>
    <w:rsid w:val="66B03FC7"/>
    <w:rsid w:val="673353BB"/>
    <w:rsid w:val="677B24CC"/>
    <w:rsid w:val="67B55A2E"/>
    <w:rsid w:val="6877089A"/>
    <w:rsid w:val="68A53B26"/>
    <w:rsid w:val="68C549CC"/>
    <w:rsid w:val="69196CBC"/>
    <w:rsid w:val="6A1F0980"/>
    <w:rsid w:val="6ABA2076"/>
    <w:rsid w:val="6AF467DF"/>
    <w:rsid w:val="6AF46E5F"/>
    <w:rsid w:val="6B2F1896"/>
    <w:rsid w:val="6CE06239"/>
    <w:rsid w:val="6D707FE9"/>
    <w:rsid w:val="6D852A8F"/>
    <w:rsid w:val="6DDE62C3"/>
    <w:rsid w:val="6E17658D"/>
    <w:rsid w:val="6E202D5A"/>
    <w:rsid w:val="6E3F10BF"/>
    <w:rsid w:val="6E9B1C52"/>
    <w:rsid w:val="6EFD66A2"/>
    <w:rsid w:val="6F2663F4"/>
    <w:rsid w:val="6F4D0499"/>
    <w:rsid w:val="6F956E9B"/>
    <w:rsid w:val="6FB3416C"/>
    <w:rsid w:val="6FF101CB"/>
    <w:rsid w:val="6FF54AE1"/>
    <w:rsid w:val="702F38EB"/>
    <w:rsid w:val="704800B5"/>
    <w:rsid w:val="706C7816"/>
    <w:rsid w:val="70CB1C4E"/>
    <w:rsid w:val="71124FF2"/>
    <w:rsid w:val="713F47AC"/>
    <w:rsid w:val="715B58FC"/>
    <w:rsid w:val="717B6993"/>
    <w:rsid w:val="72BA1EA5"/>
    <w:rsid w:val="730900B5"/>
    <w:rsid w:val="73216B24"/>
    <w:rsid w:val="73261B06"/>
    <w:rsid w:val="73676F1B"/>
    <w:rsid w:val="73AD0E8E"/>
    <w:rsid w:val="73C54FDD"/>
    <w:rsid w:val="73E414FB"/>
    <w:rsid w:val="740B47F0"/>
    <w:rsid w:val="74233B38"/>
    <w:rsid w:val="747E28B8"/>
    <w:rsid w:val="7520546B"/>
    <w:rsid w:val="75903C8B"/>
    <w:rsid w:val="75EB5EED"/>
    <w:rsid w:val="75F81C94"/>
    <w:rsid w:val="760E4077"/>
    <w:rsid w:val="76607F77"/>
    <w:rsid w:val="767F1CE7"/>
    <w:rsid w:val="769702DB"/>
    <w:rsid w:val="770F3D1B"/>
    <w:rsid w:val="771274A3"/>
    <w:rsid w:val="77337466"/>
    <w:rsid w:val="783422DC"/>
    <w:rsid w:val="786019D5"/>
    <w:rsid w:val="78A75A87"/>
    <w:rsid w:val="78D83DEF"/>
    <w:rsid w:val="79521FEA"/>
    <w:rsid w:val="797F3364"/>
    <w:rsid w:val="7A532FF0"/>
    <w:rsid w:val="7AE4159B"/>
    <w:rsid w:val="7B6448C7"/>
    <w:rsid w:val="7B9A368C"/>
    <w:rsid w:val="7C5C10C0"/>
    <w:rsid w:val="7C76691B"/>
    <w:rsid w:val="7C900638"/>
    <w:rsid w:val="7D0225CB"/>
    <w:rsid w:val="7D303BD8"/>
    <w:rsid w:val="7D4E7753"/>
    <w:rsid w:val="7D536A51"/>
    <w:rsid w:val="7D557C44"/>
    <w:rsid w:val="7D7074E7"/>
    <w:rsid w:val="7DAD317A"/>
    <w:rsid w:val="7DE24D45"/>
    <w:rsid w:val="7EB73073"/>
    <w:rsid w:val="7EF25C60"/>
    <w:rsid w:val="7FAA6FC7"/>
    <w:rsid w:val="7FCF27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qFormat="1" w:unhideWhenUsed="0" w:uiPriority="99" w:semiHidden="0" w:name="Salutation"/>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9"/>
    <w:pPr>
      <w:keepNext/>
      <w:widowControl/>
      <w:tabs>
        <w:tab w:val="left" w:pos="432"/>
      </w:tabs>
      <w:ind w:left="432" w:hanging="432"/>
      <w:jc w:val="center"/>
      <w:outlineLvl w:val="0"/>
    </w:pPr>
    <w:rPr>
      <w:b/>
      <w:bCs/>
      <w:kern w:val="44"/>
      <w:sz w:val="44"/>
      <w:szCs w:val="44"/>
    </w:rPr>
  </w:style>
  <w:style w:type="paragraph" w:styleId="3">
    <w:name w:val="heading 2"/>
    <w:basedOn w:val="1"/>
    <w:next w:val="4"/>
    <w:link w:val="43"/>
    <w:qFormat/>
    <w:uiPriority w:val="99"/>
    <w:pPr>
      <w:keepNext/>
      <w:keepLines/>
      <w:widowControl/>
      <w:spacing w:before="260" w:after="260" w:line="413" w:lineRule="auto"/>
      <w:jc w:val="center"/>
      <w:outlineLvl w:val="1"/>
    </w:pPr>
    <w:rPr>
      <w:rFonts w:ascii="Cambria" w:hAnsi="Cambria"/>
      <w:b/>
      <w:bCs/>
      <w:kern w:val="0"/>
      <w:sz w:val="32"/>
      <w:szCs w:val="32"/>
    </w:rPr>
  </w:style>
  <w:style w:type="paragraph" w:styleId="5">
    <w:name w:val="heading 3"/>
    <w:basedOn w:val="1"/>
    <w:next w:val="4"/>
    <w:link w:val="44"/>
    <w:qFormat/>
    <w:uiPriority w:val="99"/>
    <w:pPr>
      <w:keepNext/>
      <w:keepLines/>
      <w:widowControl/>
      <w:tabs>
        <w:tab w:val="left" w:pos="720"/>
      </w:tabs>
      <w:spacing w:before="120" w:after="120" w:line="360" w:lineRule="auto"/>
      <w:ind w:left="720" w:hanging="720"/>
      <w:jc w:val="center"/>
      <w:outlineLvl w:val="2"/>
    </w:pPr>
    <w:rPr>
      <w:b/>
      <w:bCs/>
      <w:kern w:val="0"/>
      <w:sz w:val="32"/>
      <w:szCs w:val="32"/>
    </w:rPr>
  </w:style>
  <w:style w:type="paragraph" w:styleId="6">
    <w:name w:val="heading 4"/>
    <w:basedOn w:val="1"/>
    <w:next w:val="1"/>
    <w:link w:val="45"/>
    <w:qFormat/>
    <w:uiPriority w:val="99"/>
    <w:pPr>
      <w:keepNext/>
      <w:keepLines/>
      <w:widowControl/>
      <w:spacing w:before="120" w:after="120" w:line="360" w:lineRule="auto"/>
      <w:jc w:val="center"/>
      <w:outlineLvl w:val="3"/>
    </w:pPr>
    <w:rPr>
      <w:rFonts w:ascii="Cambria" w:hAnsi="Cambria"/>
      <w:b/>
      <w:bCs/>
      <w:kern w:val="0"/>
      <w:sz w:val="28"/>
      <w:szCs w:val="28"/>
    </w:rPr>
  </w:style>
  <w:style w:type="paragraph" w:styleId="7">
    <w:name w:val="heading 5"/>
    <w:basedOn w:val="1"/>
    <w:next w:val="1"/>
    <w:link w:val="46"/>
    <w:qFormat/>
    <w:uiPriority w:val="99"/>
    <w:pPr>
      <w:keepNext/>
      <w:keepLines/>
      <w:widowControl/>
      <w:spacing w:before="120" w:after="120" w:line="360" w:lineRule="auto"/>
      <w:ind w:firstLine="499"/>
      <w:jc w:val="left"/>
      <w:outlineLvl w:val="4"/>
    </w:pPr>
    <w:rPr>
      <w:b/>
      <w:bCs/>
      <w:kern w:val="0"/>
      <w:sz w:val="28"/>
      <w:szCs w:val="28"/>
    </w:rPr>
  </w:style>
  <w:style w:type="paragraph" w:styleId="8">
    <w:name w:val="heading 6"/>
    <w:basedOn w:val="1"/>
    <w:next w:val="1"/>
    <w:link w:val="47"/>
    <w:qFormat/>
    <w:uiPriority w:val="99"/>
    <w:pPr>
      <w:keepNext/>
      <w:keepLines/>
      <w:widowControl/>
      <w:tabs>
        <w:tab w:val="left" w:pos="1440"/>
      </w:tabs>
      <w:spacing w:before="240" w:after="64" w:line="317" w:lineRule="auto"/>
      <w:ind w:left="1152" w:hanging="1152"/>
      <w:jc w:val="left"/>
      <w:outlineLvl w:val="5"/>
    </w:pPr>
    <w:rPr>
      <w:rFonts w:ascii="Cambria" w:hAnsi="Cambria"/>
      <w:b/>
      <w:bCs/>
      <w:kern w:val="0"/>
      <w:sz w:val="24"/>
    </w:rPr>
  </w:style>
  <w:style w:type="paragraph" w:styleId="9">
    <w:name w:val="heading 7"/>
    <w:basedOn w:val="1"/>
    <w:next w:val="1"/>
    <w:link w:val="48"/>
    <w:qFormat/>
    <w:uiPriority w:val="99"/>
    <w:pPr>
      <w:keepNext/>
      <w:keepLines/>
      <w:widowControl/>
      <w:tabs>
        <w:tab w:val="left" w:pos="2520"/>
      </w:tabs>
      <w:spacing w:before="240" w:after="64" w:line="317" w:lineRule="auto"/>
      <w:ind w:left="1296" w:hanging="1296"/>
      <w:jc w:val="left"/>
      <w:outlineLvl w:val="6"/>
    </w:pPr>
    <w:rPr>
      <w:b/>
      <w:bCs/>
      <w:kern w:val="0"/>
      <w:sz w:val="24"/>
    </w:rPr>
  </w:style>
  <w:style w:type="paragraph" w:styleId="10">
    <w:name w:val="heading 8"/>
    <w:basedOn w:val="1"/>
    <w:next w:val="1"/>
    <w:link w:val="49"/>
    <w:qFormat/>
    <w:uiPriority w:val="99"/>
    <w:pPr>
      <w:keepNext/>
      <w:keepLines/>
      <w:widowControl/>
      <w:tabs>
        <w:tab w:val="left" w:pos="1440"/>
      </w:tabs>
      <w:spacing w:before="240" w:after="64" w:line="317" w:lineRule="auto"/>
      <w:ind w:left="1440" w:hanging="1440"/>
      <w:jc w:val="left"/>
      <w:outlineLvl w:val="7"/>
    </w:pPr>
    <w:rPr>
      <w:rFonts w:ascii="Cambria" w:hAnsi="Cambria"/>
      <w:kern w:val="0"/>
      <w:sz w:val="24"/>
    </w:rPr>
  </w:style>
  <w:style w:type="paragraph" w:styleId="11">
    <w:name w:val="heading 9"/>
    <w:basedOn w:val="1"/>
    <w:next w:val="1"/>
    <w:link w:val="50"/>
    <w:qFormat/>
    <w:uiPriority w:val="99"/>
    <w:pPr>
      <w:keepNext/>
      <w:keepLines/>
      <w:widowControl/>
      <w:tabs>
        <w:tab w:val="left" w:pos="1584"/>
      </w:tabs>
      <w:spacing w:before="240" w:after="64" w:line="317" w:lineRule="auto"/>
      <w:ind w:left="1584" w:hanging="1584"/>
      <w:jc w:val="left"/>
      <w:outlineLvl w:val="8"/>
    </w:pPr>
    <w:rPr>
      <w:rFonts w:ascii="Cambria" w:hAnsi="Cambria"/>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12">
    <w:name w:val="annotation text"/>
    <w:basedOn w:val="1"/>
    <w:link w:val="58"/>
    <w:qFormat/>
    <w:uiPriority w:val="99"/>
    <w:pPr>
      <w:adjustRightInd w:val="0"/>
      <w:spacing w:line="360" w:lineRule="atLeast"/>
      <w:jc w:val="left"/>
      <w:textAlignment w:val="baseline"/>
    </w:pPr>
    <w:rPr>
      <w:kern w:val="0"/>
      <w:sz w:val="24"/>
    </w:rPr>
  </w:style>
  <w:style w:type="paragraph" w:styleId="13">
    <w:name w:val="Salutation"/>
    <w:basedOn w:val="1"/>
    <w:next w:val="1"/>
    <w:link w:val="65"/>
    <w:qFormat/>
    <w:uiPriority w:val="99"/>
    <w:rPr>
      <w:kern w:val="0"/>
      <w:sz w:val="24"/>
    </w:rPr>
  </w:style>
  <w:style w:type="paragraph" w:styleId="14">
    <w:name w:val="Body Text 3"/>
    <w:basedOn w:val="1"/>
    <w:link w:val="70"/>
    <w:qFormat/>
    <w:uiPriority w:val="99"/>
    <w:pPr>
      <w:adjustRightInd w:val="0"/>
      <w:snapToGrid w:val="0"/>
    </w:pPr>
    <w:rPr>
      <w:kern w:val="0"/>
      <w:sz w:val="16"/>
      <w:szCs w:val="16"/>
    </w:rPr>
  </w:style>
  <w:style w:type="paragraph" w:styleId="15">
    <w:name w:val="Closing"/>
    <w:basedOn w:val="1"/>
    <w:link w:val="57"/>
    <w:qFormat/>
    <w:uiPriority w:val="99"/>
    <w:pPr>
      <w:ind w:left="100" w:leftChars="2100"/>
    </w:pPr>
    <w:rPr>
      <w:kern w:val="0"/>
      <w:sz w:val="24"/>
    </w:rPr>
  </w:style>
  <w:style w:type="paragraph" w:styleId="16">
    <w:name w:val="Body Text"/>
    <w:basedOn w:val="1"/>
    <w:link w:val="64"/>
    <w:qFormat/>
    <w:uiPriority w:val="99"/>
    <w:pPr>
      <w:spacing w:after="120"/>
    </w:pPr>
    <w:rPr>
      <w:kern w:val="0"/>
      <w:sz w:val="24"/>
    </w:rPr>
  </w:style>
  <w:style w:type="paragraph" w:styleId="17">
    <w:name w:val="Body Text Indent"/>
    <w:basedOn w:val="1"/>
    <w:link w:val="69"/>
    <w:qFormat/>
    <w:uiPriority w:val="99"/>
    <w:pPr>
      <w:spacing w:after="120"/>
      <w:ind w:left="420" w:leftChars="200"/>
    </w:pPr>
    <w:rPr>
      <w:kern w:val="0"/>
      <w:sz w:val="24"/>
    </w:rPr>
  </w:style>
  <w:style w:type="paragraph" w:styleId="18">
    <w:name w:val="List 2"/>
    <w:basedOn w:val="1"/>
    <w:qFormat/>
    <w:uiPriority w:val="99"/>
    <w:pPr>
      <w:ind w:left="100" w:leftChars="200" w:hanging="200" w:hangingChars="200"/>
    </w:pPr>
  </w:style>
  <w:style w:type="paragraph" w:styleId="19">
    <w:name w:val="List Continue"/>
    <w:basedOn w:val="1"/>
    <w:qFormat/>
    <w:uiPriority w:val="99"/>
    <w:pPr>
      <w:spacing w:after="120"/>
      <w:ind w:left="420" w:leftChars="200"/>
    </w:pPr>
  </w:style>
  <w:style w:type="paragraph" w:styleId="20">
    <w:name w:val="toc 5"/>
    <w:basedOn w:val="1"/>
    <w:next w:val="1"/>
    <w:qFormat/>
    <w:uiPriority w:val="99"/>
    <w:pPr>
      <w:ind w:left="1680" w:leftChars="800"/>
    </w:pPr>
  </w:style>
  <w:style w:type="paragraph" w:styleId="21">
    <w:name w:val="toc 3"/>
    <w:basedOn w:val="1"/>
    <w:next w:val="1"/>
    <w:qFormat/>
    <w:uiPriority w:val="99"/>
    <w:pPr>
      <w:spacing w:beforeLines="20" w:afterLines="20"/>
      <w:ind w:left="840" w:leftChars="400"/>
    </w:pPr>
    <w:rPr>
      <w:color w:val="000000"/>
      <w:sz w:val="24"/>
    </w:rPr>
  </w:style>
  <w:style w:type="paragraph" w:styleId="22">
    <w:name w:val="Plain Text"/>
    <w:basedOn w:val="1"/>
    <w:link w:val="74"/>
    <w:qFormat/>
    <w:uiPriority w:val="99"/>
    <w:rPr>
      <w:rFonts w:ascii="宋体" w:hAnsi="Courier New"/>
      <w:kern w:val="0"/>
      <w:szCs w:val="21"/>
    </w:rPr>
  </w:style>
  <w:style w:type="paragraph" w:styleId="23">
    <w:name w:val="Date"/>
    <w:basedOn w:val="1"/>
    <w:next w:val="1"/>
    <w:link w:val="63"/>
    <w:qFormat/>
    <w:uiPriority w:val="99"/>
    <w:rPr>
      <w:kern w:val="0"/>
      <w:sz w:val="24"/>
    </w:rPr>
  </w:style>
  <w:style w:type="paragraph" w:styleId="24">
    <w:name w:val="Body Text Indent 2"/>
    <w:basedOn w:val="1"/>
    <w:link w:val="68"/>
    <w:qFormat/>
    <w:uiPriority w:val="99"/>
    <w:pPr>
      <w:widowControl/>
      <w:overflowPunct w:val="0"/>
      <w:autoSpaceDE w:val="0"/>
      <w:autoSpaceDN w:val="0"/>
      <w:adjustRightInd w:val="0"/>
      <w:spacing w:line="360" w:lineRule="auto"/>
      <w:ind w:firstLine="555"/>
      <w:textAlignment w:val="baseline"/>
    </w:pPr>
    <w:rPr>
      <w:kern w:val="0"/>
      <w:sz w:val="24"/>
    </w:rPr>
  </w:style>
  <w:style w:type="paragraph" w:styleId="25">
    <w:name w:val="Balloon Text"/>
    <w:basedOn w:val="1"/>
    <w:link w:val="62"/>
    <w:qFormat/>
    <w:uiPriority w:val="99"/>
    <w:rPr>
      <w:kern w:val="0"/>
      <w:sz w:val="2"/>
      <w:szCs w:val="20"/>
    </w:rPr>
  </w:style>
  <w:style w:type="paragraph" w:styleId="26">
    <w:name w:val="footer"/>
    <w:basedOn w:val="1"/>
    <w:link w:val="67"/>
    <w:qFormat/>
    <w:uiPriority w:val="99"/>
    <w:pPr>
      <w:tabs>
        <w:tab w:val="center" w:pos="4153"/>
        <w:tab w:val="right" w:pos="8306"/>
      </w:tabs>
      <w:snapToGrid w:val="0"/>
      <w:jc w:val="left"/>
    </w:pPr>
    <w:rPr>
      <w:kern w:val="0"/>
      <w:sz w:val="18"/>
      <w:szCs w:val="18"/>
    </w:rPr>
  </w:style>
  <w:style w:type="paragraph" w:styleId="27">
    <w:name w:val="header"/>
    <w:basedOn w:val="1"/>
    <w:link w:val="61"/>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99"/>
  </w:style>
  <w:style w:type="paragraph" w:styleId="29">
    <w:name w:val="toc 4"/>
    <w:basedOn w:val="1"/>
    <w:next w:val="1"/>
    <w:qFormat/>
    <w:uiPriority w:val="99"/>
    <w:pPr>
      <w:widowControl/>
      <w:spacing w:line="360" w:lineRule="auto"/>
      <w:jc w:val="left"/>
    </w:pPr>
    <w:rPr>
      <w:rFonts w:ascii="宋体" w:hAnsi="宋体"/>
      <w:b/>
      <w:bCs/>
      <w:color w:val="000000"/>
      <w:kern w:val="0"/>
      <w:sz w:val="24"/>
      <w:szCs w:val="21"/>
    </w:rPr>
  </w:style>
  <w:style w:type="paragraph" w:styleId="30">
    <w:name w:val="List"/>
    <w:basedOn w:val="1"/>
    <w:qFormat/>
    <w:uiPriority w:val="99"/>
    <w:pPr>
      <w:ind w:left="200" w:hanging="200" w:hangingChars="200"/>
    </w:pPr>
  </w:style>
  <w:style w:type="paragraph" w:styleId="31">
    <w:name w:val="Body Text Indent 3"/>
    <w:basedOn w:val="1"/>
    <w:link w:val="60"/>
    <w:qFormat/>
    <w:uiPriority w:val="99"/>
    <w:pPr>
      <w:widowControl/>
      <w:overflowPunct w:val="0"/>
      <w:autoSpaceDE w:val="0"/>
      <w:autoSpaceDN w:val="0"/>
      <w:adjustRightInd w:val="0"/>
      <w:spacing w:line="360" w:lineRule="auto"/>
      <w:ind w:firstLine="540"/>
      <w:textAlignment w:val="baseline"/>
    </w:pPr>
    <w:rPr>
      <w:kern w:val="0"/>
      <w:sz w:val="16"/>
      <w:szCs w:val="16"/>
    </w:rPr>
  </w:style>
  <w:style w:type="paragraph" w:styleId="32">
    <w:name w:val="toc 2"/>
    <w:basedOn w:val="1"/>
    <w:next w:val="1"/>
    <w:qFormat/>
    <w:uiPriority w:val="99"/>
    <w:pPr>
      <w:ind w:left="420" w:leftChars="200"/>
    </w:pPr>
  </w:style>
  <w:style w:type="paragraph" w:styleId="33">
    <w:name w:val="Body Text 2"/>
    <w:basedOn w:val="1"/>
    <w:link w:val="56"/>
    <w:qFormat/>
    <w:uiPriority w:val="99"/>
    <w:pPr>
      <w:spacing w:line="360" w:lineRule="auto"/>
    </w:pPr>
    <w:rPr>
      <w:kern w:val="0"/>
      <w:sz w:val="24"/>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Title"/>
    <w:basedOn w:val="1"/>
    <w:next w:val="1"/>
    <w:link w:val="73"/>
    <w:qFormat/>
    <w:uiPriority w:val="99"/>
    <w:pPr>
      <w:spacing w:before="240" w:after="60"/>
      <w:jc w:val="center"/>
      <w:outlineLvl w:val="0"/>
    </w:pPr>
    <w:rPr>
      <w:rFonts w:ascii="Cambria" w:hAnsi="Cambria"/>
      <w:b/>
      <w:bCs/>
      <w:kern w:val="0"/>
      <w:sz w:val="32"/>
      <w:szCs w:val="32"/>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page number"/>
    <w:qFormat/>
    <w:uiPriority w:val="99"/>
    <w:rPr>
      <w:rFonts w:cs="Times New Roman"/>
    </w:rPr>
  </w:style>
  <w:style w:type="character" w:styleId="40">
    <w:name w:val="FollowedHyperlink"/>
    <w:qFormat/>
    <w:uiPriority w:val="99"/>
    <w:rPr>
      <w:rFonts w:cs="Times New Roman"/>
      <w:color w:val="800080"/>
      <w:u w:val="single"/>
    </w:rPr>
  </w:style>
  <w:style w:type="character" w:styleId="41">
    <w:name w:val="Hyperlink"/>
    <w:qFormat/>
    <w:uiPriority w:val="99"/>
    <w:rPr>
      <w:rFonts w:cs="Times New Roman"/>
      <w:color w:val="0000FF"/>
      <w:u w:val="single"/>
    </w:rPr>
  </w:style>
  <w:style w:type="character" w:customStyle="1" w:styleId="42">
    <w:name w:val="标题 1 Char"/>
    <w:link w:val="2"/>
    <w:qFormat/>
    <w:locked/>
    <w:uiPriority w:val="99"/>
    <w:rPr>
      <w:rFonts w:cs="Times New Roman"/>
      <w:b/>
      <w:bCs/>
      <w:kern w:val="44"/>
      <w:sz w:val="44"/>
      <w:szCs w:val="44"/>
    </w:rPr>
  </w:style>
  <w:style w:type="character" w:customStyle="1" w:styleId="43">
    <w:name w:val="标题 2 Char"/>
    <w:link w:val="3"/>
    <w:semiHidden/>
    <w:qFormat/>
    <w:locked/>
    <w:uiPriority w:val="99"/>
    <w:rPr>
      <w:rFonts w:ascii="Cambria" w:hAnsi="Cambria" w:eastAsia="宋体" w:cs="Times New Roman"/>
      <w:b/>
      <w:bCs/>
      <w:sz w:val="32"/>
      <w:szCs w:val="32"/>
    </w:rPr>
  </w:style>
  <w:style w:type="character" w:customStyle="1" w:styleId="44">
    <w:name w:val="标题 3 Char"/>
    <w:link w:val="5"/>
    <w:semiHidden/>
    <w:qFormat/>
    <w:locked/>
    <w:uiPriority w:val="99"/>
    <w:rPr>
      <w:rFonts w:cs="Times New Roman"/>
      <w:b/>
      <w:bCs/>
      <w:sz w:val="32"/>
      <w:szCs w:val="32"/>
    </w:rPr>
  </w:style>
  <w:style w:type="character" w:customStyle="1" w:styleId="45">
    <w:name w:val="标题 4 Char"/>
    <w:link w:val="6"/>
    <w:semiHidden/>
    <w:qFormat/>
    <w:locked/>
    <w:uiPriority w:val="99"/>
    <w:rPr>
      <w:rFonts w:ascii="Cambria" w:hAnsi="Cambria" w:eastAsia="宋体" w:cs="Times New Roman"/>
      <w:b/>
      <w:bCs/>
      <w:sz w:val="28"/>
      <w:szCs w:val="28"/>
    </w:rPr>
  </w:style>
  <w:style w:type="character" w:customStyle="1" w:styleId="46">
    <w:name w:val="标题 5 Char"/>
    <w:link w:val="7"/>
    <w:semiHidden/>
    <w:qFormat/>
    <w:locked/>
    <w:uiPriority w:val="99"/>
    <w:rPr>
      <w:rFonts w:cs="Times New Roman"/>
      <w:b/>
      <w:bCs/>
      <w:sz w:val="28"/>
      <w:szCs w:val="28"/>
    </w:rPr>
  </w:style>
  <w:style w:type="character" w:customStyle="1" w:styleId="47">
    <w:name w:val="标题 6 Char"/>
    <w:link w:val="8"/>
    <w:semiHidden/>
    <w:qFormat/>
    <w:locked/>
    <w:uiPriority w:val="99"/>
    <w:rPr>
      <w:rFonts w:ascii="Cambria" w:hAnsi="Cambria" w:eastAsia="宋体" w:cs="Times New Roman"/>
      <w:b/>
      <w:bCs/>
      <w:sz w:val="24"/>
      <w:szCs w:val="24"/>
    </w:rPr>
  </w:style>
  <w:style w:type="character" w:customStyle="1" w:styleId="48">
    <w:name w:val="标题 7 Char"/>
    <w:link w:val="9"/>
    <w:semiHidden/>
    <w:qFormat/>
    <w:locked/>
    <w:uiPriority w:val="99"/>
    <w:rPr>
      <w:rFonts w:cs="Times New Roman"/>
      <w:b/>
      <w:bCs/>
      <w:sz w:val="24"/>
      <w:szCs w:val="24"/>
    </w:rPr>
  </w:style>
  <w:style w:type="character" w:customStyle="1" w:styleId="49">
    <w:name w:val="标题 8 Char"/>
    <w:link w:val="10"/>
    <w:semiHidden/>
    <w:qFormat/>
    <w:locked/>
    <w:uiPriority w:val="99"/>
    <w:rPr>
      <w:rFonts w:ascii="Cambria" w:hAnsi="Cambria" w:eastAsia="宋体" w:cs="Times New Roman"/>
      <w:sz w:val="24"/>
      <w:szCs w:val="24"/>
    </w:rPr>
  </w:style>
  <w:style w:type="character" w:customStyle="1" w:styleId="50">
    <w:name w:val="标题 9 Char"/>
    <w:link w:val="11"/>
    <w:semiHidden/>
    <w:qFormat/>
    <w:locked/>
    <w:uiPriority w:val="99"/>
    <w:rPr>
      <w:rFonts w:ascii="Cambria" w:hAnsi="Cambria" w:eastAsia="宋体" w:cs="Times New Roman"/>
      <w:sz w:val="21"/>
      <w:szCs w:val="21"/>
    </w:rPr>
  </w:style>
  <w:style w:type="character" w:customStyle="1" w:styleId="51">
    <w:name w:val="apple-style-span"/>
    <w:qFormat/>
    <w:uiPriority w:val="99"/>
    <w:rPr>
      <w:rFonts w:cs="Times New Roman"/>
    </w:rPr>
  </w:style>
  <w:style w:type="character" w:customStyle="1" w:styleId="52">
    <w:name w:val="aa1"/>
    <w:qFormat/>
    <w:uiPriority w:val="99"/>
    <w:rPr>
      <w:rFonts w:ascii="宋体" w:hAnsi="宋体" w:eastAsia="宋体" w:cs="Times New Roman"/>
      <w:sz w:val="18"/>
      <w:szCs w:val="18"/>
    </w:rPr>
  </w:style>
  <w:style w:type="character" w:customStyle="1" w:styleId="53">
    <w:name w:val="Body Text Char"/>
    <w:qFormat/>
    <w:locked/>
    <w:uiPriority w:val="99"/>
    <w:rPr>
      <w:rFonts w:eastAsia="宋体"/>
      <w:kern w:val="2"/>
      <w:sz w:val="24"/>
      <w:lang w:val="en-US" w:eastAsia="zh-CN"/>
    </w:rPr>
  </w:style>
  <w:style w:type="paragraph" w:customStyle="1" w:styleId="54">
    <w:name w:val="目录文字"/>
    <w:basedOn w:val="1"/>
    <w:qFormat/>
    <w:uiPriority w:val="99"/>
    <w:pPr>
      <w:widowControl/>
      <w:spacing w:line="480" w:lineRule="auto"/>
      <w:jc w:val="left"/>
    </w:pPr>
    <w:rPr>
      <w:rFonts w:ascii="宋体" w:hAnsi="宋体"/>
      <w:kern w:val="0"/>
      <w:sz w:val="24"/>
      <w:szCs w:val="20"/>
    </w:rPr>
  </w:style>
  <w:style w:type="paragraph" w:customStyle="1" w:styleId="5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56">
    <w:name w:val="正文文本 2 Char"/>
    <w:link w:val="33"/>
    <w:semiHidden/>
    <w:qFormat/>
    <w:locked/>
    <w:uiPriority w:val="99"/>
    <w:rPr>
      <w:rFonts w:cs="Times New Roman"/>
      <w:sz w:val="24"/>
      <w:szCs w:val="24"/>
    </w:rPr>
  </w:style>
  <w:style w:type="character" w:customStyle="1" w:styleId="57">
    <w:name w:val="结束语 Char"/>
    <w:link w:val="15"/>
    <w:semiHidden/>
    <w:qFormat/>
    <w:locked/>
    <w:uiPriority w:val="99"/>
    <w:rPr>
      <w:rFonts w:cs="Times New Roman"/>
      <w:sz w:val="24"/>
      <w:szCs w:val="24"/>
    </w:rPr>
  </w:style>
  <w:style w:type="character" w:customStyle="1" w:styleId="58">
    <w:name w:val="批注文字 Char"/>
    <w:link w:val="12"/>
    <w:semiHidden/>
    <w:qFormat/>
    <w:locked/>
    <w:uiPriority w:val="99"/>
    <w:rPr>
      <w:rFonts w:cs="Times New Roman"/>
      <w:sz w:val="24"/>
      <w:szCs w:val="24"/>
    </w:rPr>
  </w:style>
  <w:style w:type="paragraph" w:customStyle="1" w:styleId="59">
    <w:name w:val="Char1 Char Char Char Char Char Char"/>
    <w:basedOn w:val="2"/>
    <w:qFormat/>
    <w:uiPriority w:val="99"/>
    <w:pPr>
      <w:widowControl w:val="0"/>
      <w:autoSpaceDE w:val="0"/>
      <w:autoSpaceDN w:val="0"/>
      <w:adjustRightInd w:val="0"/>
      <w:snapToGrid w:val="0"/>
      <w:spacing w:beforeLines="100" w:afterLines="100" w:line="480" w:lineRule="auto"/>
      <w:ind w:left="0" w:firstLine="0"/>
      <w:jc w:val="both"/>
    </w:pPr>
    <w:rPr>
      <w:rFonts w:ascii="宋体" w:hAnsi="宋体"/>
      <w:kern w:val="2"/>
      <w:sz w:val="32"/>
      <w:szCs w:val="24"/>
    </w:rPr>
  </w:style>
  <w:style w:type="character" w:customStyle="1" w:styleId="60">
    <w:name w:val="正文文本缩进 3 Char"/>
    <w:link w:val="31"/>
    <w:semiHidden/>
    <w:qFormat/>
    <w:locked/>
    <w:uiPriority w:val="99"/>
    <w:rPr>
      <w:rFonts w:cs="Times New Roman"/>
      <w:sz w:val="16"/>
      <w:szCs w:val="16"/>
    </w:rPr>
  </w:style>
  <w:style w:type="character" w:customStyle="1" w:styleId="61">
    <w:name w:val="页眉 Char"/>
    <w:link w:val="27"/>
    <w:semiHidden/>
    <w:qFormat/>
    <w:locked/>
    <w:uiPriority w:val="99"/>
    <w:rPr>
      <w:rFonts w:cs="Times New Roman"/>
      <w:sz w:val="18"/>
      <w:szCs w:val="18"/>
    </w:rPr>
  </w:style>
  <w:style w:type="character" w:customStyle="1" w:styleId="62">
    <w:name w:val="批注框文本 Char"/>
    <w:link w:val="25"/>
    <w:semiHidden/>
    <w:qFormat/>
    <w:locked/>
    <w:uiPriority w:val="99"/>
    <w:rPr>
      <w:rFonts w:cs="Times New Roman"/>
      <w:sz w:val="2"/>
    </w:rPr>
  </w:style>
  <w:style w:type="character" w:customStyle="1" w:styleId="63">
    <w:name w:val="日期 Char"/>
    <w:link w:val="23"/>
    <w:semiHidden/>
    <w:qFormat/>
    <w:locked/>
    <w:uiPriority w:val="99"/>
    <w:rPr>
      <w:rFonts w:cs="Times New Roman"/>
      <w:sz w:val="24"/>
      <w:szCs w:val="24"/>
    </w:rPr>
  </w:style>
  <w:style w:type="character" w:customStyle="1" w:styleId="64">
    <w:name w:val="正文文本 Char"/>
    <w:link w:val="16"/>
    <w:semiHidden/>
    <w:qFormat/>
    <w:locked/>
    <w:uiPriority w:val="99"/>
    <w:rPr>
      <w:rFonts w:cs="Times New Roman"/>
      <w:sz w:val="24"/>
      <w:szCs w:val="24"/>
    </w:rPr>
  </w:style>
  <w:style w:type="character" w:customStyle="1" w:styleId="65">
    <w:name w:val="称呼 Char"/>
    <w:link w:val="13"/>
    <w:semiHidden/>
    <w:qFormat/>
    <w:locked/>
    <w:uiPriority w:val="99"/>
    <w:rPr>
      <w:rFonts w:cs="Times New Roman"/>
      <w:sz w:val="24"/>
      <w:szCs w:val="24"/>
    </w:rPr>
  </w:style>
  <w:style w:type="paragraph" w:customStyle="1" w:styleId="66">
    <w:name w:val="正文1"/>
    <w:qFormat/>
    <w:uiPriority w:val="99"/>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67">
    <w:name w:val="页脚 Char"/>
    <w:link w:val="26"/>
    <w:semiHidden/>
    <w:qFormat/>
    <w:locked/>
    <w:uiPriority w:val="99"/>
    <w:rPr>
      <w:rFonts w:cs="Times New Roman"/>
      <w:sz w:val="18"/>
      <w:szCs w:val="18"/>
    </w:rPr>
  </w:style>
  <w:style w:type="character" w:customStyle="1" w:styleId="68">
    <w:name w:val="正文文本缩进 2 Char"/>
    <w:link w:val="24"/>
    <w:semiHidden/>
    <w:qFormat/>
    <w:locked/>
    <w:uiPriority w:val="99"/>
    <w:rPr>
      <w:rFonts w:cs="Times New Roman"/>
      <w:sz w:val="24"/>
      <w:szCs w:val="24"/>
    </w:rPr>
  </w:style>
  <w:style w:type="character" w:customStyle="1" w:styleId="69">
    <w:name w:val="正文文本缩进 Char"/>
    <w:link w:val="17"/>
    <w:semiHidden/>
    <w:qFormat/>
    <w:locked/>
    <w:uiPriority w:val="99"/>
    <w:rPr>
      <w:rFonts w:cs="Times New Roman"/>
      <w:sz w:val="24"/>
      <w:szCs w:val="24"/>
    </w:rPr>
  </w:style>
  <w:style w:type="character" w:customStyle="1" w:styleId="70">
    <w:name w:val="正文文本 3 Char"/>
    <w:link w:val="14"/>
    <w:semiHidden/>
    <w:qFormat/>
    <w:locked/>
    <w:uiPriority w:val="99"/>
    <w:rPr>
      <w:rFonts w:cs="Times New Roman"/>
      <w:sz w:val="16"/>
      <w:szCs w:val="16"/>
    </w:rPr>
  </w:style>
  <w:style w:type="paragraph" w:customStyle="1" w:styleId="71">
    <w:name w:val="xl22"/>
    <w:basedOn w:val="1"/>
    <w:qFormat/>
    <w:uiPriority w:val="99"/>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72">
    <w:name w:val="Blockquote"/>
    <w:basedOn w:val="1"/>
    <w:qFormat/>
    <w:uiPriority w:val="99"/>
    <w:pPr>
      <w:autoSpaceDE w:val="0"/>
      <w:autoSpaceDN w:val="0"/>
      <w:adjustRightInd w:val="0"/>
      <w:spacing w:before="100" w:after="100"/>
      <w:ind w:left="360" w:right="360"/>
      <w:jc w:val="left"/>
    </w:pPr>
    <w:rPr>
      <w:kern w:val="0"/>
      <w:sz w:val="24"/>
      <w:szCs w:val="20"/>
    </w:rPr>
  </w:style>
  <w:style w:type="character" w:customStyle="1" w:styleId="73">
    <w:name w:val="标题 Char"/>
    <w:link w:val="35"/>
    <w:qFormat/>
    <w:locked/>
    <w:uiPriority w:val="99"/>
    <w:rPr>
      <w:rFonts w:ascii="Cambria" w:hAnsi="Cambria" w:cs="Times New Roman"/>
      <w:b/>
      <w:bCs/>
      <w:sz w:val="32"/>
      <w:szCs w:val="32"/>
    </w:rPr>
  </w:style>
  <w:style w:type="character" w:customStyle="1" w:styleId="74">
    <w:name w:val="纯文本 Char"/>
    <w:link w:val="22"/>
    <w:semiHidden/>
    <w:qFormat/>
    <w:locked/>
    <w:uiPriority w:val="99"/>
    <w:rPr>
      <w:rFonts w:ascii="宋体" w:hAnsi="Courier New" w:cs="Courier New"/>
      <w:sz w:val="21"/>
      <w:szCs w:val="21"/>
    </w:rPr>
  </w:style>
  <w:style w:type="paragraph" w:customStyle="1" w:styleId="75">
    <w:name w:val="样式1"/>
    <w:basedOn w:val="1"/>
    <w:qFormat/>
    <w:uiPriority w:val="99"/>
    <w:pPr>
      <w:spacing w:before="120" w:after="120" w:line="300" w:lineRule="auto"/>
    </w:pPr>
    <w:rPr>
      <w:rFonts w:ascii="宋体" w:hAnsi="宋体"/>
      <w:b/>
      <w:sz w:val="24"/>
      <w:szCs w:val="20"/>
    </w:rPr>
  </w:style>
  <w:style w:type="paragraph" w:customStyle="1" w:styleId="76">
    <w:name w:val="目录"/>
    <w:basedOn w:val="1"/>
    <w:qFormat/>
    <w:uiPriority w:val="99"/>
    <w:pPr>
      <w:widowControl/>
      <w:jc w:val="center"/>
    </w:pPr>
    <w:rPr>
      <w:rFonts w:ascii="宋体"/>
      <w:b/>
      <w:kern w:val="0"/>
      <w:sz w:val="36"/>
      <w:szCs w:val="20"/>
    </w:rPr>
  </w:style>
  <w:style w:type="paragraph" w:customStyle="1" w:styleId="77">
    <w:name w:val="菲页1"/>
    <w:basedOn w:val="3"/>
    <w:qFormat/>
    <w:uiPriority w:val="99"/>
    <w:pPr>
      <w:spacing w:line="416" w:lineRule="auto"/>
    </w:pPr>
    <w:rPr>
      <w:rFonts w:ascii="黑体" w:hAnsi="宋体"/>
      <w:b w:val="0"/>
      <w:sz w:val="52"/>
    </w:rPr>
  </w:style>
  <w:style w:type="paragraph" w:customStyle="1" w:styleId="7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列出段落1"/>
    <w:basedOn w:val="1"/>
    <w:qFormat/>
    <w:uiPriority w:val="99"/>
    <w:pPr>
      <w:ind w:firstLine="420" w:firstLineChars="200"/>
    </w:pPr>
  </w:style>
  <w:style w:type="paragraph" w:styleId="80">
    <w:name w:val="List Paragraph"/>
    <w:basedOn w:val="1"/>
    <w:qFormat/>
    <w:uiPriority w:val="34"/>
    <w:pPr>
      <w:ind w:firstLine="420" w:firstLineChars="200"/>
    </w:pPr>
  </w:style>
  <w:style w:type="paragraph" w:customStyle="1" w:styleId="81">
    <w:name w:val="Section 1.1"/>
    <w:basedOn w:val="1"/>
    <w:qFormat/>
    <w:uiPriority w:val="0"/>
    <w:pPr>
      <w:widowControl/>
      <w:spacing w:after="240"/>
      <w:ind w:left="1440" w:hanging="720"/>
      <w:jc w:val="left"/>
    </w:pPr>
    <w:rPr>
      <w:kern w:val="0"/>
      <w:sz w:val="22"/>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Info spid="_x0000_s3081"/>
    <customShpInfo spid="_x0000_s3082"/>
    <customShpInfo spid="_x0000_s308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9BC1E-5FA7-45ED-AC88-AAA8E9D92AF5}">
  <ds:schemaRefs/>
</ds:datastoreItem>
</file>

<file path=docProps/app.xml><?xml version="1.0" encoding="utf-8"?>
<Properties xmlns="http://schemas.openxmlformats.org/officeDocument/2006/extended-properties" xmlns:vt="http://schemas.openxmlformats.org/officeDocument/2006/docPropsVTypes">
  <Template>Normal</Template>
  <Company>t</Company>
  <Pages>62</Pages>
  <Words>5194</Words>
  <Characters>29606</Characters>
  <Lines>246</Lines>
  <Paragraphs>69</Paragraphs>
  <TotalTime>384</TotalTime>
  <ScaleCrop>false</ScaleCrop>
  <LinksUpToDate>false</LinksUpToDate>
  <CharactersWithSpaces>34731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2016-11-29T06:44:00Z</dcterms:created>
  <dc:creator>cftt</dc:creator>
  <cp:lastModifiedBy>Administrator</cp:lastModifiedBy>
  <cp:lastPrinted>2020-07-31T01:00:00Z</cp:lastPrinted>
  <dcterms:modified xsi:type="dcterms:W3CDTF">2020-08-17T07:55:16Z</dcterms:modified>
  <dc:title>目    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